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1806D" w14:textId="77777777" w:rsidR="00240231" w:rsidRPr="00240231" w:rsidRDefault="00240231" w:rsidP="00240231">
      <w:pPr>
        <w:autoSpaceDE w:val="0"/>
        <w:autoSpaceDN w:val="0"/>
        <w:adjustRightInd w:val="0"/>
        <w:spacing w:after="0" w:line="240" w:lineRule="auto"/>
        <w:rPr>
          <w:rFonts w:ascii="Arial" w:hAnsi="Arial" w:cs="Arial"/>
          <w:color w:val="000000"/>
          <w:sz w:val="24"/>
          <w:szCs w:val="24"/>
        </w:rPr>
      </w:pPr>
    </w:p>
    <w:p w14:paraId="37788926" w14:textId="76E4CB0A" w:rsidR="00240231" w:rsidRPr="00240231" w:rsidRDefault="00240231" w:rsidP="00240231">
      <w:pPr>
        <w:autoSpaceDE w:val="0"/>
        <w:autoSpaceDN w:val="0"/>
        <w:adjustRightInd w:val="0"/>
        <w:spacing w:after="0" w:line="240" w:lineRule="auto"/>
        <w:jc w:val="center"/>
        <w:rPr>
          <w:rFonts w:ascii="Arial" w:hAnsi="Arial" w:cs="Arial"/>
          <w:color w:val="000000"/>
          <w:sz w:val="23"/>
          <w:szCs w:val="23"/>
          <w:lang w:val="en-US"/>
        </w:rPr>
      </w:pPr>
      <w:r w:rsidRPr="00240231">
        <w:rPr>
          <w:rFonts w:ascii="Arial" w:hAnsi="Arial" w:cs="Arial"/>
          <w:sz w:val="24"/>
          <w:szCs w:val="24"/>
          <w:lang w:val="en-US"/>
        </w:rPr>
        <w:t xml:space="preserve"> </w:t>
      </w:r>
      <w:r w:rsidRPr="00240231">
        <w:rPr>
          <w:rFonts w:ascii="Arial" w:hAnsi="Arial" w:cs="Arial"/>
          <w:b/>
          <w:bCs/>
          <w:color w:val="000000"/>
          <w:sz w:val="23"/>
          <w:szCs w:val="23"/>
          <w:lang w:val="en-US"/>
        </w:rPr>
        <w:t xml:space="preserve">ISIE Section </w:t>
      </w:r>
      <w:r>
        <w:rPr>
          <w:rFonts w:ascii="Arial" w:hAnsi="Arial" w:cs="Arial"/>
          <w:b/>
          <w:bCs/>
          <w:color w:val="000000"/>
          <w:sz w:val="23"/>
          <w:szCs w:val="23"/>
          <w:lang w:val="en-US"/>
        </w:rPr>
        <w:t>“Sustainable Circular Economy” – SCE</w:t>
      </w:r>
    </w:p>
    <w:p w14:paraId="26324F72" w14:textId="774209CB" w:rsidR="00240231" w:rsidRPr="00240231" w:rsidRDefault="14FE6F61" w:rsidP="00240231">
      <w:pPr>
        <w:autoSpaceDE w:val="0"/>
        <w:autoSpaceDN w:val="0"/>
        <w:adjustRightInd w:val="0"/>
        <w:spacing w:before="120" w:after="120" w:line="240" w:lineRule="auto"/>
        <w:jc w:val="center"/>
        <w:rPr>
          <w:rFonts w:ascii="Arial" w:hAnsi="Arial" w:cs="Arial"/>
          <w:color w:val="000000"/>
          <w:sz w:val="36"/>
          <w:szCs w:val="36"/>
          <w:lang w:val="en-US"/>
        </w:rPr>
      </w:pPr>
      <w:r w:rsidRPr="14FE6F61">
        <w:rPr>
          <w:rFonts w:ascii="Arial" w:hAnsi="Arial" w:cs="Arial"/>
          <w:b/>
          <w:bCs/>
          <w:color w:val="000000" w:themeColor="text1"/>
          <w:sz w:val="36"/>
          <w:szCs w:val="36"/>
          <w:lang w:val="en-US"/>
        </w:rPr>
        <w:t xml:space="preserve">Bylaws (proposal 28-07-2022) </w:t>
      </w:r>
    </w:p>
    <w:p w14:paraId="731E9DAE" w14:textId="77777777" w:rsidR="00240231" w:rsidRPr="00240231" w:rsidRDefault="00240231" w:rsidP="00240231">
      <w:pPr>
        <w:autoSpaceDE w:val="0"/>
        <w:autoSpaceDN w:val="0"/>
        <w:adjustRightInd w:val="0"/>
        <w:spacing w:after="0" w:line="240" w:lineRule="auto"/>
        <w:jc w:val="center"/>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u w:val="single"/>
          <w:lang w:val="en-US"/>
        </w:rPr>
        <w:t xml:space="preserve">Article I. Name </w:t>
      </w:r>
    </w:p>
    <w:p w14:paraId="7894112C" w14:textId="72984F28"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The Section shall be called ISIE Section </w:t>
      </w:r>
      <w:r>
        <w:rPr>
          <w:rFonts w:ascii="Times New Roman" w:hAnsi="Times New Roman" w:cs="Times New Roman"/>
          <w:color w:val="000000"/>
          <w:sz w:val="23"/>
          <w:szCs w:val="23"/>
          <w:lang w:val="en-US"/>
        </w:rPr>
        <w:t xml:space="preserve">Sustainable Circular </w:t>
      </w:r>
      <w:proofErr w:type="gramStart"/>
      <w:r>
        <w:rPr>
          <w:rFonts w:ascii="Times New Roman" w:hAnsi="Times New Roman" w:cs="Times New Roman"/>
          <w:color w:val="000000"/>
          <w:sz w:val="23"/>
          <w:szCs w:val="23"/>
          <w:lang w:val="en-US"/>
        </w:rPr>
        <w:t>Economy</w:t>
      </w:r>
      <w:r w:rsidRPr="00240231">
        <w:rPr>
          <w:rFonts w:ascii="Times New Roman" w:hAnsi="Times New Roman" w:cs="Times New Roman"/>
          <w:color w:val="000000"/>
          <w:sz w:val="23"/>
          <w:szCs w:val="23"/>
          <w:lang w:val="en-US"/>
        </w:rPr>
        <w:t>, and</w:t>
      </w:r>
      <w:proofErr w:type="gramEnd"/>
      <w:r w:rsidRPr="00240231">
        <w:rPr>
          <w:rFonts w:ascii="Times New Roman" w:hAnsi="Times New Roman" w:cs="Times New Roman"/>
          <w:color w:val="000000"/>
          <w:sz w:val="23"/>
          <w:szCs w:val="23"/>
          <w:lang w:val="en-US"/>
        </w:rPr>
        <w:t xml:space="preserve"> may be abbreviated as</w:t>
      </w:r>
      <w:r>
        <w:rPr>
          <w:rFonts w:ascii="Times New Roman" w:hAnsi="Times New Roman" w:cs="Times New Roman"/>
          <w:color w:val="000000"/>
          <w:sz w:val="23"/>
          <w:szCs w:val="23"/>
          <w:lang w:val="en-US"/>
        </w:rPr>
        <w:t xml:space="preserve"> SCE</w:t>
      </w:r>
      <w:r w:rsidRPr="00240231">
        <w:rPr>
          <w:rFonts w:ascii="Times New Roman" w:hAnsi="Times New Roman" w:cs="Times New Roman"/>
          <w:color w:val="000000"/>
          <w:sz w:val="23"/>
          <w:szCs w:val="23"/>
          <w:lang w:val="en-US"/>
        </w:rPr>
        <w:t xml:space="preserve"> Section. </w:t>
      </w:r>
    </w:p>
    <w:p w14:paraId="5821B6E7"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6363B3A7" w14:textId="77777777" w:rsidR="00240231" w:rsidRPr="00240231" w:rsidRDefault="00240231" w:rsidP="00240231">
      <w:pPr>
        <w:autoSpaceDE w:val="0"/>
        <w:autoSpaceDN w:val="0"/>
        <w:adjustRightInd w:val="0"/>
        <w:spacing w:after="0" w:line="240" w:lineRule="auto"/>
        <w:jc w:val="center"/>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u w:val="single"/>
          <w:lang w:val="en-US"/>
        </w:rPr>
        <w:t xml:space="preserve">Article II. Purpose </w:t>
      </w:r>
    </w:p>
    <w:p w14:paraId="02EFF273" w14:textId="05CCC1E3"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The purpose of this </w:t>
      </w:r>
      <w:r w:rsidR="00E259D3">
        <w:rPr>
          <w:rFonts w:ascii="Times New Roman" w:hAnsi="Times New Roman" w:cs="Times New Roman"/>
          <w:color w:val="000000"/>
          <w:sz w:val="23"/>
          <w:szCs w:val="23"/>
          <w:lang w:val="en-US"/>
        </w:rPr>
        <w:t>S</w:t>
      </w:r>
      <w:r w:rsidRPr="00240231">
        <w:rPr>
          <w:rFonts w:ascii="Times New Roman" w:hAnsi="Times New Roman" w:cs="Times New Roman"/>
          <w:color w:val="000000"/>
          <w:sz w:val="23"/>
          <w:szCs w:val="23"/>
          <w:lang w:val="en-US"/>
        </w:rPr>
        <w:t xml:space="preserve">ection is to develop </w:t>
      </w:r>
      <w:r>
        <w:rPr>
          <w:rFonts w:ascii="Times New Roman" w:hAnsi="Times New Roman" w:cs="Times New Roman"/>
          <w:color w:val="000000"/>
          <w:sz w:val="23"/>
          <w:szCs w:val="23"/>
          <w:lang w:val="en-US"/>
        </w:rPr>
        <w:t xml:space="preserve">and promote industrial ecology concepts and methods for the assessment and design of a sustainable circular economy, </w:t>
      </w:r>
      <w:r w:rsidRPr="00240231">
        <w:rPr>
          <w:rFonts w:ascii="Times New Roman" w:hAnsi="Times New Roman" w:cs="Times New Roman"/>
          <w:color w:val="000000"/>
          <w:sz w:val="23"/>
          <w:szCs w:val="23"/>
          <w:lang w:val="en-US"/>
        </w:rPr>
        <w:t xml:space="preserve">internationally </w:t>
      </w:r>
      <w:r>
        <w:rPr>
          <w:rFonts w:ascii="Times New Roman" w:hAnsi="Times New Roman" w:cs="Times New Roman"/>
          <w:color w:val="000000"/>
          <w:sz w:val="23"/>
          <w:szCs w:val="23"/>
          <w:lang w:val="en-US"/>
        </w:rPr>
        <w:t>across</w:t>
      </w:r>
      <w:r w:rsidRPr="00240231">
        <w:rPr>
          <w:rFonts w:ascii="Times New Roman" w:hAnsi="Times New Roman" w:cs="Times New Roman"/>
          <w:color w:val="000000"/>
          <w:sz w:val="23"/>
          <w:szCs w:val="23"/>
          <w:lang w:val="en-US"/>
        </w:rPr>
        <w:t xml:space="preserve"> academia and </w:t>
      </w:r>
      <w:r>
        <w:rPr>
          <w:rFonts w:ascii="Times New Roman" w:hAnsi="Times New Roman" w:cs="Times New Roman"/>
          <w:color w:val="000000"/>
          <w:sz w:val="23"/>
          <w:szCs w:val="23"/>
          <w:lang w:val="en-US"/>
        </w:rPr>
        <w:t xml:space="preserve">for </w:t>
      </w:r>
      <w:r w:rsidRPr="00240231">
        <w:rPr>
          <w:rFonts w:ascii="Times New Roman" w:hAnsi="Times New Roman" w:cs="Times New Roman"/>
          <w:color w:val="000000"/>
          <w:sz w:val="23"/>
          <w:szCs w:val="23"/>
          <w:lang w:val="en-US"/>
        </w:rPr>
        <w:t xml:space="preserve">application in policy and businesses. This includes establishing and maintaining cooperation with international organizations, companies, and government organizations. </w:t>
      </w:r>
    </w:p>
    <w:p w14:paraId="68BF6FF0"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4A34E504" w14:textId="77777777" w:rsidR="00240231" w:rsidRPr="00240231" w:rsidRDefault="00240231" w:rsidP="00240231">
      <w:pPr>
        <w:autoSpaceDE w:val="0"/>
        <w:autoSpaceDN w:val="0"/>
        <w:adjustRightInd w:val="0"/>
        <w:spacing w:after="0" w:line="240" w:lineRule="auto"/>
        <w:jc w:val="center"/>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u w:val="single"/>
          <w:lang w:val="en-US"/>
        </w:rPr>
        <w:t xml:space="preserve">Article III. Membership </w:t>
      </w:r>
    </w:p>
    <w:p w14:paraId="6A42AFFB" w14:textId="3E20F5DE" w:rsidR="00240231" w:rsidRDefault="00240231" w:rsidP="00512FA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Regular membership in the Section shall be open to all ISIE members with an interest in </w:t>
      </w:r>
      <w:r>
        <w:rPr>
          <w:rFonts w:ascii="Times New Roman" w:hAnsi="Times New Roman" w:cs="Times New Roman"/>
          <w:color w:val="000000"/>
          <w:sz w:val="23"/>
          <w:szCs w:val="23"/>
          <w:lang w:val="en-US"/>
        </w:rPr>
        <w:t xml:space="preserve">a sustainable circular economy. </w:t>
      </w:r>
    </w:p>
    <w:p w14:paraId="213319A5" w14:textId="77777777" w:rsidR="00240231" w:rsidRPr="00240231" w:rsidRDefault="00240231" w:rsidP="00240231">
      <w:pPr>
        <w:autoSpaceDE w:val="0"/>
        <w:autoSpaceDN w:val="0"/>
        <w:adjustRightInd w:val="0"/>
        <w:spacing w:after="0" w:line="240" w:lineRule="auto"/>
        <w:ind w:firstLine="440"/>
        <w:rPr>
          <w:rFonts w:ascii="Times New Roman" w:hAnsi="Times New Roman" w:cs="Times New Roman"/>
          <w:color w:val="000000"/>
          <w:sz w:val="23"/>
          <w:szCs w:val="23"/>
          <w:lang w:val="en-US"/>
        </w:rPr>
      </w:pPr>
    </w:p>
    <w:p w14:paraId="1B6625C0" w14:textId="77777777" w:rsidR="00240231" w:rsidRPr="00240231" w:rsidRDefault="00240231" w:rsidP="00240231">
      <w:pPr>
        <w:autoSpaceDE w:val="0"/>
        <w:autoSpaceDN w:val="0"/>
        <w:adjustRightInd w:val="0"/>
        <w:spacing w:after="0" w:line="240" w:lineRule="auto"/>
        <w:jc w:val="center"/>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u w:val="single"/>
          <w:lang w:val="en-US"/>
        </w:rPr>
        <w:t xml:space="preserve">Article IV. Governance </w:t>
      </w:r>
    </w:p>
    <w:p w14:paraId="38C2EA00"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The primary governing body of the section is the Section Board. The Board establishes the policies and procedures for the Section. </w:t>
      </w:r>
    </w:p>
    <w:p w14:paraId="702F4D0B" w14:textId="77777777"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2897E522" w14:textId="792191A7" w:rsidR="00240231" w:rsidRDefault="14FE6F61" w:rsidP="00240231">
      <w:pPr>
        <w:autoSpaceDE w:val="0"/>
        <w:autoSpaceDN w:val="0"/>
        <w:adjustRightInd w:val="0"/>
        <w:spacing w:after="0" w:line="240" w:lineRule="auto"/>
        <w:rPr>
          <w:rFonts w:ascii="Times New Roman" w:hAnsi="Times New Roman" w:cs="Times New Roman"/>
          <w:color w:val="000000"/>
          <w:sz w:val="23"/>
          <w:szCs w:val="23"/>
          <w:lang w:val="en-US"/>
        </w:rPr>
      </w:pPr>
      <w:r w:rsidRPr="14FE6F61">
        <w:rPr>
          <w:rFonts w:ascii="Times New Roman" w:hAnsi="Times New Roman" w:cs="Times New Roman"/>
          <w:color w:val="000000" w:themeColor="text1"/>
          <w:sz w:val="23"/>
          <w:szCs w:val="23"/>
          <w:lang w:val="en-US"/>
        </w:rPr>
        <w:t xml:space="preserve">The Board consists of minimal four (4) and maximal six (6) elected Board members, including two co-chairs and up to four (4) additional board members, all of whom shall be elected by the membership. All Board members are elected for terms of two (2) </w:t>
      </w:r>
      <w:proofErr w:type="gramStart"/>
      <w:r w:rsidRPr="14FE6F61">
        <w:rPr>
          <w:rFonts w:ascii="Times New Roman" w:hAnsi="Times New Roman" w:cs="Times New Roman"/>
          <w:color w:val="000000" w:themeColor="text1"/>
          <w:sz w:val="23"/>
          <w:szCs w:val="23"/>
          <w:lang w:val="en-US"/>
        </w:rPr>
        <w:t>years, and</w:t>
      </w:r>
      <w:proofErr w:type="gramEnd"/>
      <w:r w:rsidRPr="14FE6F61">
        <w:rPr>
          <w:rFonts w:ascii="Times New Roman" w:hAnsi="Times New Roman" w:cs="Times New Roman"/>
          <w:color w:val="000000" w:themeColor="text1"/>
          <w:sz w:val="23"/>
          <w:szCs w:val="23"/>
          <w:lang w:val="en-US"/>
        </w:rPr>
        <w:t xml:space="preserve"> may be re-elected for additional terms. The co-chairs may serve for no more than two (2) successive terms. </w:t>
      </w:r>
    </w:p>
    <w:p w14:paraId="0CA60048"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663E08BD" w14:textId="58048308" w:rsidR="00240231" w:rsidRPr="00240231" w:rsidRDefault="14FE6F61" w:rsidP="00240231">
      <w:pPr>
        <w:autoSpaceDE w:val="0"/>
        <w:autoSpaceDN w:val="0"/>
        <w:adjustRightInd w:val="0"/>
        <w:spacing w:after="0" w:line="240" w:lineRule="auto"/>
        <w:rPr>
          <w:rFonts w:ascii="Times New Roman" w:hAnsi="Times New Roman" w:cs="Times New Roman"/>
          <w:color w:val="000000"/>
          <w:sz w:val="23"/>
          <w:szCs w:val="23"/>
          <w:lang w:val="en-US"/>
        </w:rPr>
      </w:pPr>
      <w:r w:rsidRPr="14FE6F61">
        <w:rPr>
          <w:rFonts w:ascii="Times New Roman" w:hAnsi="Times New Roman" w:cs="Times New Roman"/>
          <w:color w:val="000000" w:themeColor="text1"/>
          <w:sz w:val="23"/>
          <w:szCs w:val="23"/>
          <w:lang w:val="en-US"/>
        </w:rPr>
        <w:t xml:space="preserve">The co-chairs act as the liaison of the Section to the ISIE Council. It shall be the duty of the co-chairs to preside over the annual business meeting of the Section and to attend the meetings of the ISIE Council. The chairs may, with the approval of the Board, install committees as it may deemed advisable, with such membership, duration, functions and authority as may be delegated to it or prescribed to it. The co-chairs act as the representative of the Section toward other organizational units inside and outside the ISIE. </w:t>
      </w:r>
    </w:p>
    <w:p w14:paraId="69C2B658" w14:textId="77777777"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74E22E1F" w14:textId="2F155245" w:rsidR="00240231" w:rsidRPr="00240231" w:rsidRDefault="14FE6F61" w:rsidP="00240231">
      <w:pPr>
        <w:autoSpaceDE w:val="0"/>
        <w:autoSpaceDN w:val="0"/>
        <w:adjustRightInd w:val="0"/>
        <w:spacing w:after="0" w:line="240" w:lineRule="auto"/>
        <w:rPr>
          <w:rFonts w:ascii="Times New Roman" w:hAnsi="Times New Roman" w:cs="Times New Roman"/>
          <w:color w:val="000000"/>
          <w:sz w:val="23"/>
          <w:szCs w:val="23"/>
          <w:lang w:val="en-US"/>
        </w:rPr>
      </w:pPr>
      <w:r w:rsidRPr="14FE6F61">
        <w:rPr>
          <w:rFonts w:ascii="Times New Roman" w:hAnsi="Times New Roman" w:cs="Times New Roman"/>
          <w:color w:val="000000" w:themeColor="text1"/>
          <w:sz w:val="23"/>
          <w:szCs w:val="23"/>
          <w:lang w:val="en-US"/>
        </w:rPr>
        <w:t xml:space="preserve">One of the board members shall be responsible for keeping the minutes of the Section meetings and shall perform such other duties as may be prescribed by the Board. </w:t>
      </w:r>
    </w:p>
    <w:p w14:paraId="6C531B18" w14:textId="6CD0FDE5" w:rsidR="14FE6F61" w:rsidRDefault="14FE6F61" w:rsidP="14FE6F61">
      <w:pPr>
        <w:spacing w:after="0" w:line="240" w:lineRule="auto"/>
        <w:rPr>
          <w:rFonts w:ascii="Times New Roman" w:hAnsi="Times New Roman" w:cs="Times New Roman"/>
          <w:color w:val="000000" w:themeColor="text1"/>
          <w:sz w:val="23"/>
          <w:szCs w:val="23"/>
          <w:lang w:val="en-US"/>
        </w:rPr>
      </w:pPr>
    </w:p>
    <w:p w14:paraId="00813FD5" w14:textId="33245540" w:rsidR="14FE6F61" w:rsidRDefault="14FE6F61" w:rsidP="14FE6F61">
      <w:pPr>
        <w:spacing w:after="0" w:line="240" w:lineRule="auto"/>
        <w:rPr>
          <w:rFonts w:ascii="Times New Roman" w:hAnsi="Times New Roman" w:cs="Times New Roman"/>
          <w:color w:val="000000" w:themeColor="text1"/>
          <w:sz w:val="23"/>
          <w:szCs w:val="23"/>
          <w:lang w:val="en-US"/>
        </w:rPr>
      </w:pPr>
      <w:r w:rsidRPr="14FE6F61">
        <w:rPr>
          <w:rFonts w:ascii="Times New Roman" w:hAnsi="Times New Roman" w:cs="Times New Roman"/>
          <w:color w:val="000000" w:themeColor="text1"/>
          <w:sz w:val="23"/>
          <w:szCs w:val="23"/>
          <w:lang w:val="en-US"/>
        </w:rPr>
        <w:t xml:space="preserve">The section will establish an advisory board of established SCE experts from ISIE and beyond. This advisory board shall have 5-10 members and will provide contacts, feedback, and advice for the further development of the SCE section. </w:t>
      </w:r>
    </w:p>
    <w:p w14:paraId="66D6CF1E" w14:textId="77777777"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241057F2" w14:textId="59D49B9F"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Any Board member may resign at any time by giving written notice to the Board. The Board may fill the office temporarily until the next election is held. </w:t>
      </w:r>
    </w:p>
    <w:p w14:paraId="4C6307EA"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220A9BFC" w14:textId="77777777" w:rsidR="00240231" w:rsidRPr="00240231" w:rsidRDefault="00240231" w:rsidP="00240231">
      <w:pPr>
        <w:autoSpaceDE w:val="0"/>
        <w:autoSpaceDN w:val="0"/>
        <w:adjustRightInd w:val="0"/>
        <w:spacing w:after="0" w:line="240" w:lineRule="auto"/>
        <w:jc w:val="center"/>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u w:val="single"/>
          <w:lang w:val="en-US"/>
        </w:rPr>
        <w:t xml:space="preserve">Article V. Nominations &amp; Elections </w:t>
      </w:r>
    </w:p>
    <w:p w14:paraId="68790947" w14:textId="77777777"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3A59015F" w14:textId="434C8C11" w:rsidR="14FE6F61" w:rsidRDefault="14FE6F61" w:rsidP="14FE6F61">
      <w:pPr>
        <w:spacing w:after="0" w:line="240" w:lineRule="auto"/>
        <w:rPr>
          <w:rFonts w:ascii="Times New Roman" w:hAnsi="Times New Roman" w:cs="Times New Roman"/>
          <w:color w:val="000000" w:themeColor="text1"/>
          <w:sz w:val="23"/>
          <w:szCs w:val="23"/>
          <w:lang w:val="en-US"/>
        </w:rPr>
      </w:pPr>
      <w:r w:rsidRPr="14FE6F61">
        <w:rPr>
          <w:rFonts w:ascii="Times New Roman" w:hAnsi="Times New Roman" w:cs="Times New Roman"/>
          <w:color w:val="000000" w:themeColor="text1"/>
          <w:sz w:val="23"/>
          <w:szCs w:val="23"/>
          <w:lang w:val="en-US"/>
        </w:rPr>
        <w:t xml:space="preserve">The organizing committee serves as the initial founding board of the SCE section. </w:t>
      </w:r>
    </w:p>
    <w:p w14:paraId="6FF62EF9" w14:textId="3FAFEE29" w:rsidR="14FE6F61" w:rsidRDefault="14FE6F61" w:rsidP="14FE6F61">
      <w:pPr>
        <w:spacing w:after="0" w:line="240" w:lineRule="auto"/>
        <w:rPr>
          <w:rFonts w:ascii="Times New Roman" w:hAnsi="Times New Roman" w:cs="Times New Roman"/>
          <w:color w:val="000000" w:themeColor="text1"/>
          <w:sz w:val="23"/>
          <w:szCs w:val="23"/>
          <w:lang w:val="en-US"/>
        </w:rPr>
      </w:pPr>
    </w:p>
    <w:p w14:paraId="0C0EC773" w14:textId="7B945E92" w:rsidR="00240231" w:rsidRPr="00240231" w:rsidRDefault="14FE6F61" w:rsidP="00240231">
      <w:pPr>
        <w:autoSpaceDE w:val="0"/>
        <w:autoSpaceDN w:val="0"/>
        <w:adjustRightInd w:val="0"/>
        <w:spacing w:after="0" w:line="240" w:lineRule="auto"/>
        <w:rPr>
          <w:rFonts w:ascii="Times New Roman" w:hAnsi="Times New Roman" w:cs="Times New Roman"/>
          <w:color w:val="000000"/>
          <w:sz w:val="23"/>
          <w:szCs w:val="23"/>
          <w:lang w:val="en-US"/>
        </w:rPr>
      </w:pPr>
      <w:r w:rsidRPr="14FE6F61">
        <w:rPr>
          <w:rFonts w:ascii="Times New Roman" w:hAnsi="Times New Roman" w:cs="Times New Roman"/>
          <w:color w:val="000000" w:themeColor="text1"/>
          <w:sz w:val="23"/>
          <w:szCs w:val="23"/>
          <w:lang w:val="en-US"/>
        </w:rPr>
        <w:t xml:space="preserve">Elections for all Board members shall be held biennially, starting 2024, usually in even years. Elected Board members shall assume their responsibilities on January 1 of the uneven years. Exceptions of the timing may be approved by the Board. </w:t>
      </w:r>
    </w:p>
    <w:p w14:paraId="1F9E84E7" w14:textId="58188118" w:rsidR="14FE6F61" w:rsidRDefault="14FE6F61" w:rsidP="14FE6F61">
      <w:pPr>
        <w:spacing w:after="0" w:line="240" w:lineRule="auto"/>
        <w:rPr>
          <w:rFonts w:ascii="Times New Roman" w:hAnsi="Times New Roman" w:cs="Times New Roman"/>
          <w:color w:val="000000" w:themeColor="text1"/>
          <w:sz w:val="23"/>
          <w:szCs w:val="23"/>
          <w:lang w:val="en-US"/>
        </w:rPr>
      </w:pPr>
    </w:p>
    <w:p w14:paraId="2E064365" w14:textId="77777777" w:rsidR="00240231" w:rsidRPr="00240231" w:rsidRDefault="00240231" w:rsidP="00240231">
      <w:pPr>
        <w:pageBreakBefore/>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lastRenderedPageBreak/>
        <w:t>The procedure of the elections shall be announced by the Board at least two (2) months prior to the election date. Nominations may be made either by the Board or by self-</w:t>
      </w:r>
      <w:proofErr w:type="gramStart"/>
      <w:r w:rsidRPr="00240231">
        <w:rPr>
          <w:rFonts w:ascii="Times New Roman" w:hAnsi="Times New Roman" w:cs="Times New Roman"/>
          <w:color w:val="000000"/>
          <w:sz w:val="23"/>
          <w:szCs w:val="23"/>
          <w:lang w:val="en-US"/>
        </w:rPr>
        <w:t>nomination, and</w:t>
      </w:r>
      <w:proofErr w:type="gramEnd"/>
      <w:r w:rsidRPr="00240231">
        <w:rPr>
          <w:rFonts w:ascii="Times New Roman" w:hAnsi="Times New Roman" w:cs="Times New Roman"/>
          <w:color w:val="000000"/>
          <w:sz w:val="23"/>
          <w:szCs w:val="23"/>
          <w:lang w:val="en-US"/>
        </w:rPr>
        <w:t xml:space="preserve"> shall be communicated to the Chair at least four (4) weeks prior to the election date. The Chair shall prepare and transmit a ballot listing all candidates whose nominations have been properly made at least three (3) weeks prior to the election date. </w:t>
      </w:r>
    </w:p>
    <w:p w14:paraId="1BFA2A9C" w14:textId="77777777"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41545182" w14:textId="67416B6D"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If the election is done by email, all ballots must be received no later than three (3) weeks after being circulated. The Chair shall appoint at least two tellers to oversee the opening and counting of the ballots. A plurality of the votes cast shall be necessary to elect, and in case of a tie vote, the decision shall be made by lot under direction of the Chair. </w:t>
      </w:r>
    </w:p>
    <w:p w14:paraId="53C31CBF"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5AC7BD92" w14:textId="77777777" w:rsidR="00240231" w:rsidRPr="00240231" w:rsidRDefault="00240231" w:rsidP="00240231">
      <w:pPr>
        <w:autoSpaceDE w:val="0"/>
        <w:autoSpaceDN w:val="0"/>
        <w:adjustRightInd w:val="0"/>
        <w:spacing w:after="0" w:line="240" w:lineRule="auto"/>
        <w:jc w:val="center"/>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u w:val="single"/>
          <w:lang w:val="en-US"/>
        </w:rPr>
        <w:t xml:space="preserve">Article VI. Financial Operations </w:t>
      </w:r>
    </w:p>
    <w:p w14:paraId="7883DA83" w14:textId="77777777"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Beyond the expenditures required by the ordinary activities of the Section, no money from the Section accounts shall be disbursed except by the express authority of the Board. All fiscal affairs of the Section shall be conducted on a fiscal year basis, starting on July 1 of each year.</w:t>
      </w:r>
    </w:p>
    <w:p w14:paraId="5E20A7C8" w14:textId="57BC93ED"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 </w:t>
      </w:r>
    </w:p>
    <w:p w14:paraId="25D181C5" w14:textId="77777777" w:rsidR="00240231" w:rsidRPr="00240231" w:rsidRDefault="00240231" w:rsidP="00240231">
      <w:pPr>
        <w:autoSpaceDE w:val="0"/>
        <w:autoSpaceDN w:val="0"/>
        <w:adjustRightInd w:val="0"/>
        <w:spacing w:after="0" w:line="240" w:lineRule="auto"/>
        <w:jc w:val="center"/>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u w:val="single"/>
          <w:lang w:val="en-US"/>
        </w:rPr>
        <w:t xml:space="preserve">Article VII. Dues </w:t>
      </w:r>
    </w:p>
    <w:p w14:paraId="716C1B6F" w14:textId="7562D79C"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The Section Board may decide to prescribe annual dues for section membership in addition to the general ISIE membership dues and determine their amount. </w:t>
      </w:r>
    </w:p>
    <w:p w14:paraId="6BF67DF8"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5B656C5B" w14:textId="77777777" w:rsidR="00240231" w:rsidRPr="00240231" w:rsidRDefault="00240231" w:rsidP="00240231">
      <w:pPr>
        <w:autoSpaceDE w:val="0"/>
        <w:autoSpaceDN w:val="0"/>
        <w:adjustRightInd w:val="0"/>
        <w:spacing w:after="0" w:line="240" w:lineRule="auto"/>
        <w:jc w:val="center"/>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u w:val="single"/>
          <w:lang w:val="en-US"/>
        </w:rPr>
        <w:t xml:space="preserve">Article VIII. Meetings </w:t>
      </w:r>
    </w:p>
    <w:p w14:paraId="5CFAC2C9"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The Section is authorized to hold scientific meetings, internationally, nationally, and regionally. The Section is authorized to hold a business meeting of the general membership in connection with a major scientific meeting of the Section. </w:t>
      </w:r>
    </w:p>
    <w:p w14:paraId="6FA6A4A1" w14:textId="77777777"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1B0F9028" w14:textId="5AE75C12" w:rsid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Unless otherwise restricted by the by-laws, members of the Board or of any Committee of the Section may participate in a meeting by means of a conference telephone or similar</w:t>
      </w:r>
      <w:r>
        <w:rPr>
          <w:rFonts w:ascii="Times New Roman" w:hAnsi="Times New Roman" w:cs="Times New Roman"/>
          <w:color w:val="000000"/>
          <w:sz w:val="23"/>
          <w:szCs w:val="23"/>
          <w:lang w:val="en-US"/>
        </w:rPr>
        <w:t xml:space="preserve"> </w:t>
      </w:r>
      <w:r w:rsidRPr="00240231">
        <w:rPr>
          <w:rFonts w:ascii="Times New Roman" w:hAnsi="Times New Roman" w:cs="Times New Roman"/>
          <w:color w:val="000000"/>
          <w:sz w:val="23"/>
          <w:szCs w:val="23"/>
          <w:lang w:val="en-US"/>
        </w:rPr>
        <w:t xml:space="preserve">communications equipment approved by the Board. Board actions determined </w:t>
      </w:r>
      <w:proofErr w:type="gramStart"/>
      <w:r w:rsidRPr="00240231">
        <w:rPr>
          <w:rFonts w:ascii="Times New Roman" w:hAnsi="Times New Roman" w:cs="Times New Roman"/>
          <w:color w:val="000000"/>
          <w:sz w:val="23"/>
          <w:szCs w:val="23"/>
          <w:lang w:val="en-US"/>
        </w:rPr>
        <w:t>in the course of</w:t>
      </w:r>
      <w:proofErr w:type="gramEnd"/>
      <w:r w:rsidRPr="00240231">
        <w:rPr>
          <w:rFonts w:ascii="Times New Roman" w:hAnsi="Times New Roman" w:cs="Times New Roman"/>
          <w:color w:val="000000"/>
          <w:sz w:val="23"/>
          <w:szCs w:val="23"/>
          <w:lang w:val="en-US"/>
        </w:rPr>
        <w:t xml:space="preserve"> such meetings shall be considered as official proceedings of the Section and shall be entered into the minutes. </w:t>
      </w:r>
    </w:p>
    <w:p w14:paraId="78C41380"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p w14:paraId="3F1A2107" w14:textId="77777777" w:rsidR="00240231" w:rsidRPr="00240231" w:rsidRDefault="00240231" w:rsidP="00240231">
      <w:pPr>
        <w:autoSpaceDE w:val="0"/>
        <w:autoSpaceDN w:val="0"/>
        <w:adjustRightInd w:val="0"/>
        <w:spacing w:after="0" w:line="240" w:lineRule="auto"/>
        <w:jc w:val="center"/>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u w:val="single"/>
          <w:lang w:val="en-US"/>
        </w:rPr>
        <w:t xml:space="preserve">Article IX. Amendments </w:t>
      </w:r>
    </w:p>
    <w:p w14:paraId="6871E2DB"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r w:rsidRPr="00240231">
        <w:rPr>
          <w:rFonts w:ascii="Times New Roman" w:hAnsi="Times New Roman" w:cs="Times New Roman"/>
          <w:color w:val="000000"/>
          <w:sz w:val="23"/>
          <w:szCs w:val="23"/>
          <w:lang w:val="en-US"/>
        </w:rPr>
        <w:t xml:space="preserve">Amendments to these by-laws may be proposed by any member who obtains the signatures of at least 10 Section members supporting the proposed changes. The Board may also propose any changes to these by-laws upon a majority vote in favor of such changes. The proposed amendments shall be submitted to all members on an individual basis. Adoption shall require a vote exceeding three-fifths of the members responding within 30 days after submission to the membership. </w:t>
      </w:r>
    </w:p>
    <w:p w14:paraId="2DEEB80A" w14:textId="77777777" w:rsidR="00240231" w:rsidRPr="00240231" w:rsidRDefault="00240231" w:rsidP="00240231">
      <w:pPr>
        <w:autoSpaceDE w:val="0"/>
        <w:autoSpaceDN w:val="0"/>
        <w:adjustRightInd w:val="0"/>
        <w:spacing w:after="0" w:line="240" w:lineRule="auto"/>
        <w:rPr>
          <w:rFonts w:ascii="Times New Roman" w:hAnsi="Times New Roman" w:cs="Times New Roman"/>
          <w:color w:val="000000"/>
          <w:sz w:val="23"/>
          <w:szCs w:val="23"/>
          <w:lang w:val="en-US"/>
        </w:rPr>
      </w:pPr>
    </w:p>
    <w:sectPr w:rsidR="00240231" w:rsidRPr="0024023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F6C6F" w14:textId="77777777" w:rsidR="0080523B" w:rsidRDefault="0080523B" w:rsidP="006B04A8">
      <w:pPr>
        <w:spacing w:after="0" w:line="240" w:lineRule="auto"/>
      </w:pPr>
      <w:r>
        <w:separator/>
      </w:r>
    </w:p>
  </w:endnote>
  <w:endnote w:type="continuationSeparator" w:id="0">
    <w:p w14:paraId="766BAF70" w14:textId="77777777" w:rsidR="0080523B" w:rsidRDefault="0080523B" w:rsidP="006B0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691AE0" w14:textId="77777777" w:rsidR="0080523B" w:rsidRDefault="0080523B" w:rsidP="006B04A8">
      <w:pPr>
        <w:spacing w:after="0" w:line="240" w:lineRule="auto"/>
      </w:pPr>
      <w:r>
        <w:separator/>
      </w:r>
    </w:p>
  </w:footnote>
  <w:footnote w:type="continuationSeparator" w:id="0">
    <w:p w14:paraId="47AFDD7F" w14:textId="77777777" w:rsidR="0080523B" w:rsidRDefault="0080523B" w:rsidP="006B0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9B7DF0E"/>
    <w:multiLevelType w:val="hybridMultilevel"/>
    <w:tmpl w:val="D798BE1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67397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691"/>
    <w:rsid w:val="00060FBB"/>
    <w:rsid w:val="000D7A3E"/>
    <w:rsid w:val="000E0625"/>
    <w:rsid w:val="0015193E"/>
    <w:rsid w:val="00240231"/>
    <w:rsid w:val="00271FE4"/>
    <w:rsid w:val="00347DDE"/>
    <w:rsid w:val="0036348C"/>
    <w:rsid w:val="00512FA1"/>
    <w:rsid w:val="005B6945"/>
    <w:rsid w:val="005F3EB5"/>
    <w:rsid w:val="006B04A8"/>
    <w:rsid w:val="006C686D"/>
    <w:rsid w:val="007F4E79"/>
    <w:rsid w:val="0080523B"/>
    <w:rsid w:val="008C3C4D"/>
    <w:rsid w:val="009F744A"/>
    <w:rsid w:val="00C1349C"/>
    <w:rsid w:val="00C52B86"/>
    <w:rsid w:val="00DC116D"/>
    <w:rsid w:val="00E259D3"/>
    <w:rsid w:val="00EC6DA9"/>
    <w:rsid w:val="00F35691"/>
    <w:rsid w:val="00F65F01"/>
    <w:rsid w:val="06725441"/>
    <w:rsid w:val="14FE6F6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3168F"/>
  <w15:chartTrackingRefBased/>
  <w15:docId w15:val="{E4E9553D-9044-41A3-AEBA-39371C297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40231"/>
    <w:pPr>
      <w:autoSpaceDE w:val="0"/>
      <w:autoSpaceDN w:val="0"/>
      <w:adjustRightInd w:val="0"/>
      <w:spacing w:after="0" w:line="240" w:lineRule="auto"/>
    </w:pPr>
    <w:rPr>
      <w:rFonts w:ascii="Arial" w:hAnsi="Arial" w:cs="Arial"/>
      <w:color w:val="000000"/>
      <w:sz w:val="24"/>
      <w:szCs w:val="24"/>
    </w:rPr>
  </w:style>
  <w:style w:type="paragraph" w:customStyle="1" w:styleId="Default1">
    <w:name w:val="Default1"/>
    <w:basedOn w:val="Default"/>
    <w:next w:val="Default"/>
    <w:uiPriority w:val="99"/>
    <w:rsid w:val="00240231"/>
    <w:rPr>
      <w:color w:val="auto"/>
    </w:rPr>
  </w:style>
  <w:style w:type="character" w:styleId="CommentReference">
    <w:name w:val="annotation reference"/>
    <w:basedOn w:val="DefaultParagraphFont"/>
    <w:uiPriority w:val="99"/>
    <w:semiHidden/>
    <w:unhideWhenUsed/>
    <w:rsid w:val="007F4E79"/>
    <w:rPr>
      <w:sz w:val="16"/>
      <w:szCs w:val="16"/>
    </w:rPr>
  </w:style>
  <w:style w:type="paragraph" w:styleId="CommentText">
    <w:name w:val="annotation text"/>
    <w:basedOn w:val="Normal"/>
    <w:link w:val="CommentTextChar"/>
    <w:uiPriority w:val="99"/>
    <w:semiHidden/>
    <w:unhideWhenUsed/>
    <w:rsid w:val="007F4E79"/>
    <w:pPr>
      <w:spacing w:line="240" w:lineRule="auto"/>
    </w:pPr>
    <w:rPr>
      <w:sz w:val="20"/>
      <w:szCs w:val="20"/>
    </w:rPr>
  </w:style>
  <w:style w:type="character" w:customStyle="1" w:styleId="CommentTextChar">
    <w:name w:val="Comment Text Char"/>
    <w:basedOn w:val="DefaultParagraphFont"/>
    <w:link w:val="CommentText"/>
    <w:uiPriority w:val="99"/>
    <w:semiHidden/>
    <w:rsid w:val="007F4E79"/>
    <w:rPr>
      <w:sz w:val="20"/>
      <w:szCs w:val="20"/>
    </w:rPr>
  </w:style>
  <w:style w:type="paragraph" w:styleId="CommentSubject">
    <w:name w:val="annotation subject"/>
    <w:basedOn w:val="CommentText"/>
    <w:next w:val="CommentText"/>
    <w:link w:val="CommentSubjectChar"/>
    <w:uiPriority w:val="99"/>
    <w:semiHidden/>
    <w:unhideWhenUsed/>
    <w:rsid w:val="007F4E79"/>
    <w:rPr>
      <w:b/>
      <w:bCs/>
    </w:rPr>
  </w:style>
  <w:style w:type="character" w:customStyle="1" w:styleId="CommentSubjectChar">
    <w:name w:val="Comment Subject Char"/>
    <w:basedOn w:val="CommentTextChar"/>
    <w:link w:val="CommentSubject"/>
    <w:uiPriority w:val="99"/>
    <w:semiHidden/>
    <w:rsid w:val="007F4E79"/>
    <w:rPr>
      <w:b/>
      <w:bCs/>
      <w:sz w:val="20"/>
      <w:szCs w:val="20"/>
    </w:rPr>
  </w:style>
  <w:style w:type="paragraph" w:styleId="BalloonText">
    <w:name w:val="Balloon Text"/>
    <w:basedOn w:val="Normal"/>
    <w:link w:val="BalloonTextChar"/>
    <w:uiPriority w:val="99"/>
    <w:semiHidden/>
    <w:unhideWhenUsed/>
    <w:rsid w:val="007F4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E79"/>
    <w:rPr>
      <w:rFonts w:ascii="Segoe UI" w:hAnsi="Segoe UI" w:cs="Segoe UI"/>
      <w:sz w:val="18"/>
      <w:szCs w:val="18"/>
    </w:rPr>
  </w:style>
  <w:style w:type="paragraph" w:styleId="Header">
    <w:name w:val="header"/>
    <w:basedOn w:val="Normal"/>
    <w:link w:val="HeaderChar"/>
    <w:uiPriority w:val="99"/>
    <w:unhideWhenUsed/>
    <w:rsid w:val="006B04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B04A8"/>
  </w:style>
  <w:style w:type="paragraph" w:styleId="Footer">
    <w:name w:val="footer"/>
    <w:basedOn w:val="Normal"/>
    <w:link w:val="FooterChar"/>
    <w:uiPriority w:val="99"/>
    <w:unhideWhenUsed/>
    <w:rsid w:val="006B04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B0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708</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Universität für Bodenkultur Wien</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Wiedenhofer</dc:creator>
  <cp:keywords/>
  <dc:description/>
  <cp:lastModifiedBy>Dominik Wiedenhofer</cp:lastModifiedBy>
  <cp:revision>14</cp:revision>
  <dcterms:created xsi:type="dcterms:W3CDTF">2022-06-16T00:20:00Z</dcterms:created>
  <dcterms:modified xsi:type="dcterms:W3CDTF">2024-10-21T12:12:00Z</dcterms:modified>
</cp:coreProperties>
</file>