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538436" w14:textId="77777777" w:rsidR="00144FA6" w:rsidRDefault="00144FA6" w:rsidP="00144FA6">
      <w:pPr>
        <w:pStyle w:val="Header"/>
        <w:rPr>
          <w:rFonts w:ascii="Arial" w:hAnsi="Arial"/>
          <w:sz w:val="28"/>
        </w:rPr>
      </w:pPr>
      <w:bookmarkStart w:id="0" w:name="_Toc158995181"/>
      <w:r>
        <w:rPr>
          <w:noProof/>
        </w:rPr>
        <w:drawing>
          <wp:anchor distT="0" distB="0" distL="114300" distR="114300" simplePos="0" relativeHeight="251660288" behindDoc="1" locked="0" layoutInCell="1" allowOverlap="1" wp14:anchorId="73AB358E" wp14:editId="0A3277C8">
            <wp:simplePos x="0" y="0"/>
            <wp:positionH relativeFrom="column">
              <wp:posOffset>-38100</wp:posOffset>
            </wp:positionH>
            <wp:positionV relativeFrom="paragraph">
              <wp:posOffset>-5080</wp:posOffset>
            </wp:positionV>
            <wp:extent cx="5467350" cy="476250"/>
            <wp:effectExtent l="0" t="0" r="0" b="0"/>
            <wp:wrapNone/>
            <wp:docPr id="1" name="Picture 3" descr="esupp new 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supp new graphi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A03ED79" w14:textId="77777777" w:rsidR="00144FA6" w:rsidRPr="00B82850" w:rsidRDefault="00144FA6" w:rsidP="00144FA6">
      <w:pPr>
        <w:pStyle w:val="Header"/>
        <w:outlineLvl w:val="0"/>
        <w:rPr>
          <w:rFonts w:ascii="Arial Rounded MT Bold" w:hAnsi="Arial Rounded MT Bold" w:cs="Arial"/>
          <w:sz w:val="21"/>
          <w:szCs w:val="21"/>
        </w:rPr>
      </w:pPr>
      <w:r>
        <w:rPr>
          <w:rFonts w:ascii="Arial" w:hAnsi="Arial"/>
          <w:sz w:val="28"/>
        </w:rPr>
        <w:t xml:space="preserve">           </w:t>
      </w:r>
      <w:r w:rsidRPr="00B82850">
        <w:rPr>
          <w:rFonts w:ascii="Arial Rounded MT Bold" w:hAnsi="Arial Rounded MT Bold" w:cs="Arial"/>
          <w:sz w:val="21"/>
          <w:szCs w:val="21"/>
        </w:rPr>
        <w:t>SUPPORTING INFORMATION FOR:</w:t>
      </w:r>
    </w:p>
    <w:p w14:paraId="33BA1D57" w14:textId="77777777" w:rsidR="00144FA6" w:rsidRDefault="00144FA6" w:rsidP="00144FA6">
      <w:pPr>
        <w:pStyle w:val="Header"/>
        <w:rPr>
          <w:rFonts w:ascii="Arial" w:hAnsi="Arial"/>
          <w:sz w:val="28"/>
        </w:rPr>
      </w:pPr>
    </w:p>
    <w:p w14:paraId="0604590B" w14:textId="7DBC7F9B" w:rsidR="00144FA6" w:rsidRPr="005949E2" w:rsidRDefault="00144FA6" w:rsidP="00144FA6">
      <w:pPr>
        <w:pStyle w:val="Header"/>
        <w:rPr>
          <w:rFonts w:ascii="Arial" w:hAnsi="Arial"/>
          <w:sz w:val="28"/>
          <w:shd w:val="clear" w:color="auto" w:fill="FFFF00"/>
        </w:rPr>
      </w:pPr>
      <w:r>
        <w:rPr>
          <w:rFonts w:ascii="Arial" w:hAnsi="Arial"/>
          <w:sz w:val="28"/>
        </w:rPr>
        <w:t>Fr</w:t>
      </w:r>
      <w:r w:rsidRPr="00144FA6">
        <w:rPr>
          <w:rFonts w:ascii="Arial" w:hAnsi="Arial"/>
          <w:sz w:val="28"/>
        </w:rPr>
        <w:t>ö</w:t>
      </w:r>
      <w:r>
        <w:rPr>
          <w:rFonts w:ascii="Arial" w:hAnsi="Arial"/>
          <w:sz w:val="28"/>
        </w:rPr>
        <w:t>hling, M., Aoko-Suzuki, C., Bakshi, B., Leipold, S., Tong, X., Wang, H. S.-H., Wiedenhofer, D.</w:t>
      </w:r>
      <w:r>
        <w:rPr>
          <w:rFonts w:ascii="Arial" w:hAnsi="Arial"/>
          <w:sz w:val="28"/>
        </w:rPr>
        <w:t xml:space="preserve"> (2024).</w:t>
      </w:r>
      <w:r>
        <w:rPr>
          <w:rFonts w:ascii="Arial" w:hAnsi="Arial"/>
          <w:sz w:val="28"/>
        </w:rPr>
        <w:t xml:space="preserve"> Unlocking the path toward a sustainable circular economy through industrial ecology</w:t>
      </w:r>
      <w:r w:rsidRPr="00EA42E4">
        <w:rPr>
          <w:rFonts w:ascii="Arial" w:hAnsi="Arial"/>
          <w:sz w:val="28"/>
        </w:rPr>
        <w:t xml:space="preserve">. </w:t>
      </w:r>
      <w:r w:rsidRPr="0067182A">
        <w:rPr>
          <w:rFonts w:ascii="Arial" w:hAnsi="Arial"/>
          <w:i/>
          <w:sz w:val="28"/>
        </w:rPr>
        <w:t>Journal of Industrial Ecology.</w:t>
      </w:r>
    </w:p>
    <w:p w14:paraId="6FD8A494" w14:textId="77777777" w:rsidR="00144FA6" w:rsidRPr="001638EC" w:rsidRDefault="00144FA6" w:rsidP="00144FA6">
      <w:pPr>
        <w:pStyle w:val="Header"/>
        <w:rPr>
          <w:rFonts w:ascii="Garamond" w:hAnsi="Garamond"/>
          <w:sz w:val="20"/>
        </w:rPr>
      </w:pPr>
      <w:r>
        <w:rPr>
          <w:rFonts w:ascii="Garamond" w:hAnsi="Garamond"/>
          <w:noProof/>
          <w:sz w:val="20"/>
        </w:rPr>
        <w:object w:dxaOrig="1440" w:dyaOrig="1440" w14:anchorId="1EF6747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3.6pt;margin-top:11.45pt;width:259.5pt;height:20.25pt;z-index:251659264;mso-wrap-edited:f" o:allowincell="f">
            <v:imagedata r:id="rId8" o:title=""/>
            <w10:wrap type="topAndBottom"/>
          </v:shape>
          <o:OLEObject Type="Embed" ProgID="PBrush" ShapeID="_x0000_s1026" DrawAspect="Content" ObjectID="_1784597149" r:id="rId9"/>
        </w:object>
      </w:r>
    </w:p>
    <w:p w14:paraId="652EBAB3" w14:textId="77777777" w:rsidR="00144FA6" w:rsidRDefault="00144FA6" w:rsidP="00144FA6">
      <w:pPr>
        <w:jc w:val="both"/>
        <w:rPr>
          <w:rFonts w:ascii="Arial" w:hAnsi="Arial"/>
          <w:sz w:val="22"/>
        </w:rPr>
      </w:pPr>
    </w:p>
    <w:p w14:paraId="4CBD4576" w14:textId="589098BC" w:rsidR="00144FA6" w:rsidRDefault="00144FA6" w:rsidP="00144FA6">
      <w:pPr>
        <w:jc w:val="both"/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This supporting information provides the list of 44 articles selected for this virtual special issue, as well as the parameters of the </w:t>
      </w:r>
      <w:r w:rsidR="00A87F92">
        <w:rPr>
          <w:rFonts w:ascii="Arial" w:hAnsi="Arial"/>
          <w:sz w:val="22"/>
        </w:rPr>
        <w:t>original</w:t>
      </w:r>
      <w:r>
        <w:rPr>
          <w:rFonts w:ascii="Arial" w:hAnsi="Arial"/>
          <w:sz w:val="22"/>
        </w:rPr>
        <w:t xml:space="preserve"> Scopus search used.</w:t>
      </w:r>
    </w:p>
    <w:p w14:paraId="141E90F1" w14:textId="77777777" w:rsidR="00144FA6" w:rsidRDefault="00144FA6" w:rsidP="00144FA6">
      <w:pPr>
        <w:jc w:val="right"/>
        <w:rPr>
          <w:rFonts w:ascii="Garamond" w:hAnsi="Garamond"/>
          <w:sz w:val="20"/>
        </w:rPr>
      </w:pPr>
      <w:r w:rsidRPr="00127752">
        <w:rPr>
          <w:rFonts w:ascii="Garamond" w:hAnsi="Garamond"/>
          <w:noProof/>
          <w:sz w:val="20"/>
        </w:rPr>
        <w:drawing>
          <wp:inline distT="0" distB="0" distL="0" distR="0" wp14:anchorId="4D29FC69" wp14:editId="5EC5304B">
            <wp:extent cx="3076575" cy="1428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4CFD1" w14:textId="77777777" w:rsidR="00144FA6" w:rsidRDefault="00144FA6" w:rsidP="00DD03FE">
      <w:pPr>
        <w:pStyle w:val="Heading1"/>
      </w:pPr>
    </w:p>
    <w:p w14:paraId="154A0042" w14:textId="596FE082" w:rsidR="00DD03FE" w:rsidRDefault="00DD03FE" w:rsidP="00DD03FE">
      <w:pPr>
        <w:pStyle w:val="Heading1"/>
      </w:pPr>
      <w:r>
        <w:t>Supporting Information (Selected Articles</w:t>
      </w:r>
      <w:bookmarkEnd w:id="0"/>
      <w:r>
        <w:t>)</w:t>
      </w:r>
    </w:p>
    <w:p w14:paraId="52F897D3" w14:textId="77777777" w:rsidR="00DD03FE" w:rsidRDefault="00DD03FE" w:rsidP="00DD03FE"/>
    <w:p w14:paraId="25E56E2B" w14:textId="77777777" w:rsidR="00DD03FE" w:rsidRDefault="00DD03FE" w:rsidP="00DD03FE">
      <w:pPr>
        <w:pStyle w:val="Heading2"/>
      </w:pPr>
      <w:bookmarkStart w:id="1" w:name="_Toc158995182"/>
      <w:r>
        <w:t>CE definitions and concepts</w:t>
      </w:r>
      <w:bookmarkEnd w:id="1"/>
    </w:p>
    <w:p w14:paraId="6DC02C67" w14:textId="77777777" w:rsidR="00DD03FE" w:rsidRDefault="00DD03FE" w:rsidP="00DD0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Arial" w:eastAsia="Arial" w:hAnsi="Arial" w:cs="Arial"/>
          <w:sz w:val="20"/>
          <w:szCs w:val="20"/>
        </w:rPr>
      </w:pPr>
    </w:p>
    <w:p w14:paraId="007461E2" w14:textId="77777777" w:rsidR="00DD03FE" w:rsidRDefault="00DD03FE" w:rsidP="00DD03FE">
      <w:pPr>
        <w:numPr>
          <w:ilvl w:val="0"/>
          <w:numId w:val="1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9" w:hanging="425"/>
        <w:rPr>
          <w:rFonts w:ascii="Arial" w:eastAsia="Arial" w:hAnsi="Arial" w:cs="Arial"/>
          <w:sz w:val="20"/>
          <w:szCs w:val="20"/>
        </w:rPr>
      </w:pPr>
      <w:r w:rsidRPr="007F5291">
        <w:rPr>
          <w:rFonts w:ascii="Arial" w:eastAsia="Arial" w:hAnsi="Arial" w:cs="Arial"/>
          <w:sz w:val="20"/>
          <w:szCs w:val="20"/>
        </w:rPr>
        <w:t xml:space="preserve">Kirchherr J., Urbinati A., Hartley K. (2023): </w:t>
      </w:r>
      <w:r w:rsidRPr="007F5291">
        <w:rPr>
          <w:rFonts w:ascii="Arial" w:eastAsia="Arial" w:hAnsi="Arial" w:cs="Arial"/>
          <w:b/>
          <w:sz w:val="20"/>
          <w:szCs w:val="20"/>
        </w:rPr>
        <w:t>Circular economy: A new research field?</w:t>
      </w:r>
      <w:r>
        <w:rPr>
          <w:rFonts w:ascii="Arial" w:eastAsia="Arial" w:hAnsi="Arial" w:cs="Arial"/>
          <w:b/>
          <w:sz w:val="20"/>
          <w:szCs w:val="20"/>
        </w:rPr>
        <w:br/>
      </w:r>
      <w:r w:rsidRPr="007F5291">
        <w:rPr>
          <w:rFonts w:ascii="Arial" w:eastAsia="Arial" w:hAnsi="Arial" w:cs="Arial"/>
          <w:sz w:val="20"/>
          <w:szCs w:val="20"/>
        </w:rPr>
        <w:t>Journal of Industrial Ecology, 27 (5), pp. 1239 - 1251.</w:t>
      </w:r>
      <w:r>
        <w:t xml:space="preserve"> </w:t>
      </w:r>
      <w:hyperlink r:id="rId11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https://www.scopus.com/inward/record.uri?eid=2-s2.0-85165987617&amp;doi=10.1111%2fjiec.13426&amp;partnerID=40&amp;md5=f229288c12acbb25b46e49b3e41783df</w:t>
        </w:r>
      </w:hyperlink>
      <w:r w:rsidRPr="007F5291">
        <w:rPr>
          <w:rFonts w:ascii="Arial" w:eastAsia="Arial" w:hAnsi="Arial" w:cs="Arial"/>
          <w:sz w:val="20"/>
          <w:szCs w:val="20"/>
        </w:rPr>
        <w:t xml:space="preserve">, </w:t>
      </w:r>
      <w:r>
        <w:rPr>
          <w:rFonts w:ascii="Arial" w:eastAsia="Arial" w:hAnsi="Arial" w:cs="Arial"/>
          <w:sz w:val="20"/>
          <w:szCs w:val="20"/>
        </w:rPr>
        <w:t>DOI: 10.1111/jiec.13426.</w:t>
      </w:r>
    </w:p>
    <w:p w14:paraId="0BDBD553" w14:textId="77777777" w:rsidR="00DD03FE" w:rsidRDefault="00DD03FE" w:rsidP="00DD0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Arial" w:eastAsia="Arial" w:hAnsi="Arial" w:cs="Arial"/>
          <w:sz w:val="20"/>
          <w:szCs w:val="20"/>
        </w:rPr>
      </w:pPr>
    </w:p>
    <w:p w14:paraId="0B9389CE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Leipold, S., Petit-Boix, A., Luo, A., Helander, H., Simoens, M., Ashton, W.S., Babbitt, C.W., Bala, A., Bening, C.R., Birkved, M., Blomsma, F., Boks, C., Boldrin, A., Deutz, P., Domenech, T., Ferronato, N., Gallego-Schmid, A., Giurco, D., Hobson, K., Husgafvel, R., Isenhour, C., Kriipsalu, M., Masi, D., Mendoza, J.M.F., Milios, L., Niero, M., Pant, D., Parajuly, K., Pauliuk, S., Pieroni, M.P.P., Richter, J.L., Saidani, M., Smol, M., Peiró, L.T., van Ewijk, S., Vermeulen, W.J.V., Wiedenhofer, D., Xue, B. (2023): </w:t>
      </w:r>
      <w:r>
        <w:rPr>
          <w:rFonts w:ascii="Arial" w:eastAsia="Arial" w:hAnsi="Arial" w:cs="Arial"/>
          <w:b/>
          <w:color w:val="000000"/>
          <w:sz w:val="20"/>
          <w:szCs w:val="20"/>
        </w:rPr>
        <w:t>Lessons, narratives, and research directions for a sustainable circular economy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27 (1), pp. 6-18. </w:t>
      </w:r>
      <w:hyperlink r:id="rId12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https://www.scopus.com/inward/record.uri?eid=2-s2.0-85145295836&amp;doi=10.1111%2fjiec.13346&amp;partnerID=40&amp;md5=9fd8799f8558c98797a1cf7d7bac4f16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10.1111/jiec.13346</w:t>
      </w:r>
    </w:p>
    <w:p w14:paraId="361A48BD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</w:rPr>
      </w:pPr>
    </w:p>
    <w:p w14:paraId="296552E4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Corvellec, H., Stowell, A.F., Johansson, N. (2022):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Critiques of the circular economy. </w:t>
      </w:r>
      <w:r w:rsidRPr="00A91331">
        <w:rPr>
          <w:rFonts w:ascii="Arial" w:eastAsia="Arial" w:hAnsi="Arial" w:cs="Arial"/>
          <w:bCs/>
          <w:color w:val="000000"/>
          <w:sz w:val="20"/>
          <w:szCs w:val="20"/>
        </w:rPr>
        <w:t>Journal of Industrial Ecology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26 (2), pp. 421-432. </w:t>
      </w:r>
      <w:hyperlink r:id="rId13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https://www.scopus.com/inward/record.uri?eid=2-s2.0-85112734115&amp;doi=10.1111%2fjiec.13187&amp;partnerID=40&amp;md5=b3d7a088003850d6098ddd5b23807e44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10.1111/jiec.13187</w:t>
      </w:r>
    </w:p>
    <w:p w14:paraId="2F29B6EB" w14:textId="77777777" w:rsidR="00DD03FE" w:rsidRDefault="00DD03FE" w:rsidP="00DD0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</w:rPr>
      </w:pPr>
    </w:p>
    <w:p w14:paraId="6E5B10C9" w14:textId="77777777" w:rsidR="00DD03FE" w:rsidRPr="00144FA6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  <w:lang w:val="pt-BR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Morseletto, P. (2020): </w:t>
      </w:r>
      <w:r>
        <w:rPr>
          <w:rFonts w:ascii="Arial" w:eastAsia="Arial" w:hAnsi="Arial" w:cs="Arial"/>
          <w:b/>
          <w:color w:val="000000"/>
          <w:sz w:val="20"/>
          <w:szCs w:val="20"/>
        </w:rPr>
        <w:t>Restorative and regenerative: Exploring the concepts in the circular economy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, Journal of Industrial Ecology, 24 (4), pp. 763-773. </w:t>
      </w:r>
      <w:hyperlink r:id="rId14">
        <w:r w:rsidRPr="00144FA6">
          <w:rPr>
            <w:rFonts w:ascii="Arial" w:eastAsia="Arial" w:hAnsi="Arial" w:cs="Arial"/>
            <w:color w:val="0563C1"/>
            <w:sz w:val="20"/>
            <w:szCs w:val="20"/>
            <w:u w:val="single"/>
            <w:lang w:val="pt-BR"/>
          </w:rPr>
          <w:t>https://www.scopus.com/inward/record.uri?eid=2-s2.0-85078896618&amp;doi=10.1111%2fjiec.12987&amp;partnerID=40&amp;md5=a731cce32d9307a5d6afa1b96809ae60</w:t>
        </w:r>
      </w:hyperlink>
      <w:r w:rsidRPr="00144FA6">
        <w:rPr>
          <w:rFonts w:ascii="Arial" w:eastAsia="Arial" w:hAnsi="Arial" w:cs="Arial"/>
          <w:color w:val="000000"/>
          <w:sz w:val="20"/>
          <w:szCs w:val="20"/>
          <w:lang w:val="pt-BR"/>
        </w:rPr>
        <w:t>; DOI: 10.1111/jiec.12987</w:t>
      </w:r>
    </w:p>
    <w:p w14:paraId="369FF0CC" w14:textId="77777777" w:rsidR="00DD03FE" w:rsidRPr="00144FA6" w:rsidRDefault="00DD03FE" w:rsidP="00DD03FE">
      <w:pPr>
        <w:rPr>
          <w:rFonts w:ascii="Arial" w:eastAsia="Arial" w:hAnsi="Arial" w:cs="Arial"/>
          <w:lang w:val="pt-BR"/>
        </w:rPr>
      </w:pPr>
    </w:p>
    <w:p w14:paraId="30E58CAA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Lifset, R. (2019): </w:t>
      </w:r>
      <w:r>
        <w:rPr>
          <w:rFonts w:ascii="Arial" w:eastAsia="Arial" w:hAnsi="Arial" w:cs="Arial"/>
          <w:b/>
          <w:color w:val="000000"/>
          <w:sz w:val="20"/>
          <w:szCs w:val="20"/>
        </w:rPr>
        <w:t>Taking the circular economy and the Journal of Industrial Ecology to the next level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23 (1), pp. 6-11., </w:t>
      </w:r>
      <w:hyperlink r:id="rId15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</w:t>
        </w:r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lastRenderedPageBreak/>
          <w:t>85062231209&amp;doi=10.1111%2fjiec.12841&amp;partnerID=40&amp;md5=45cd11cac16bf252ad66b83a2da01595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10.1111/jiec.12841</w:t>
      </w:r>
    </w:p>
    <w:p w14:paraId="71522554" w14:textId="77777777" w:rsidR="00DD03FE" w:rsidRDefault="00DD03FE" w:rsidP="00DD03FE">
      <w:pPr>
        <w:pStyle w:val="ListParagraph"/>
        <w:rPr>
          <w:rFonts w:ascii="Arial" w:eastAsia="Arial" w:hAnsi="Arial" w:cs="Arial"/>
          <w:color w:val="000000"/>
          <w:sz w:val="20"/>
          <w:szCs w:val="20"/>
        </w:rPr>
      </w:pPr>
    </w:p>
    <w:p w14:paraId="776F03F8" w14:textId="77777777" w:rsidR="00DD03FE" w:rsidRPr="00BB4535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A91331">
        <w:rPr>
          <w:rFonts w:ascii="Arial" w:eastAsia="Arial" w:hAnsi="Arial" w:cs="Arial"/>
          <w:color w:val="000000"/>
          <w:sz w:val="20"/>
          <w:szCs w:val="20"/>
        </w:rPr>
        <w:t>Bruel, A., Kronenberg, J., Troussier, N., Guillaume, B. (2</w:t>
      </w:r>
      <w:r>
        <w:rPr>
          <w:rFonts w:ascii="Arial" w:eastAsia="Arial" w:hAnsi="Arial" w:cs="Arial"/>
          <w:color w:val="000000"/>
          <w:sz w:val="20"/>
          <w:szCs w:val="20"/>
        </w:rPr>
        <w:t>019):</w:t>
      </w:r>
      <w:r w:rsidRPr="00A9133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Linking Industrial Ecology and Ecological Economics: A Theoretical and Empirical Foundation for the Circular Economy.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Journal of Industrial Ecology, 23 (1), pp. 12-21.  </w:t>
      </w:r>
      <w:hyperlink r:id="rId16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https://www.scopus.com/record/display.uri?eid=2-s2.0-85053751794&amp;doi=10.1111%2fjiec.12745&amp;origin=inward&amp;txGid=6fbecd5510ea8403dee16f7127d45be9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</w:t>
      </w:r>
      <w:r w:rsidRPr="00BB4535">
        <w:rPr>
          <w:rFonts w:ascii="Arial" w:eastAsia="Arial" w:hAnsi="Arial" w:cs="Arial"/>
          <w:color w:val="000000"/>
          <w:sz w:val="20"/>
          <w:szCs w:val="20"/>
        </w:rPr>
        <w:t>DOI: 10.1111/jiec.12745</w:t>
      </w:r>
    </w:p>
    <w:p w14:paraId="78F8360E" w14:textId="77777777" w:rsidR="00DD03FE" w:rsidRDefault="00DD03FE" w:rsidP="00DD03FE">
      <w:pPr>
        <w:rPr>
          <w:rFonts w:ascii="Arial" w:eastAsia="Arial" w:hAnsi="Arial" w:cs="Arial"/>
        </w:rPr>
      </w:pPr>
    </w:p>
    <w:p w14:paraId="653EA5C1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A91331">
        <w:rPr>
          <w:rFonts w:ascii="Arial" w:eastAsia="Arial" w:hAnsi="Arial" w:cs="Arial"/>
          <w:color w:val="000000"/>
          <w:sz w:val="20"/>
          <w:szCs w:val="20"/>
        </w:rPr>
        <w:t>Schroeder, P., Anggraeni, K., Weber, U. (2</w:t>
      </w:r>
      <w:r>
        <w:rPr>
          <w:rFonts w:ascii="Arial" w:eastAsia="Arial" w:hAnsi="Arial" w:cs="Arial"/>
          <w:color w:val="000000"/>
          <w:sz w:val="20"/>
          <w:szCs w:val="20"/>
        </w:rPr>
        <w:t>019):</w:t>
      </w:r>
      <w:r w:rsidRPr="00A91331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The Relevance of Circular Economy Practices to the Sustainable Development Goals.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23 (1), pp. 77-95. </w:t>
      </w:r>
      <w:hyperlink r:id="rId17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https://www.scopus.com/inward/record.uri?eid=2-s2.0-85041833644&amp;doi=10.1111%2fjiec.12732&amp;partnerID=40&amp;md5=bfb3662780dcc942af3412ea9f738a5f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10.1111/jiec.12732</w:t>
      </w:r>
    </w:p>
    <w:p w14:paraId="2F69C1E5" w14:textId="77777777" w:rsidR="00DD03FE" w:rsidRDefault="00DD03FE" w:rsidP="00DD03FE">
      <w:pPr>
        <w:rPr>
          <w:rFonts w:ascii="Arial" w:eastAsia="Arial" w:hAnsi="Arial" w:cs="Arial"/>
        </w:rPr>
      </w:pPr>
    </w:p>
    <w:p w14:paraId="07402D6F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Cullen, J.M. (2017): </w:t>
      </w:r>
      <w:r>
        <w:rPr>
          <w:rFonts w:ascii="Arial" w:eastAsia="Arial" w:hAnsi="Arial" w:cs="Arial"/>
          <w:b/>
          <w:color w:val="000000"/>
          <w:sz w:val="20"/>
          <w:szCs w:val="20"/>
        </w:rPr>
        <w:t>Circular Economy: Theoretical Benchmark or Perpetual Motion Machine?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Journal of Industrial Ecology, 21 (3), pp. 483-486. </w:t>
      </w:r>
      <w:hyperlink r:id="rId18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https://www.scopus.com/inward/record.uri?eid=2-s2.0-85019084439&amp;doi=10.1111%2fjiec.12599&amp;partnerID=40&amp;md5=dac94c0ae773aaf93638e17116663ddb</w:t>
        </w:r>
      </w:hyperlink>
      <w:r>
        <w:rPr>
          <w:rFonts w:ascii="Arial" w:eastAsia="Arial" w:hAnsi="Arial" w:cs="Arial"/>
          <w:color w:val="0563C1"/>
          <w:sz w:val="20"/>
          <w:szCs w:val="20"/>
          <w:u w:val="single"/>
        </w:rPr>
        <w:t>;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DOI: 10.1111/jiec.12599</w:t>
      </w:r>
    </w:p>
    <w:p w14:paraId="441BBA7D" w14:textId="77777777" w:rsidR="00DD03FE" w:rsidRDefault="00DD03FE" w:rsidP="00DD03FE">
      <w:pPr>
        <w:rPr>
          <w:rFonts w:ascii="Arial" w:eastAsia="Arial" w:hAnsi="Arial" w:cs="Arial"/>
        </w:rPr>
      </w:pPr>
    </w:p>
    <w:p w14:paraId="76CE2BF7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Blomsma, F., Brennan, G. (2017):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The Emergence of Circular Economy: A New Framing Around Prolonging Resource Productivity.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21 (3), pp. 603-614. </w:t>
      </w:r>
      <w:hyperlink r:id="rId19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https://www.scopus.com/inward/record.uri?eid=2-s2.0-85006492211&amp;doi=10.1111%2fjiec.12603&amp;partnerID=40&amp;md5=74098d8199f81ffc81fe9e0a44890236</w:t>
        </w:r>
      </w:hyperlink>
      <w:r w:rsidRPr="00A91331">
        <w:rPr>
          <w:rFonts w:ascii="Arial" w:eastAsia="Arial" w:hAnsi="Arial" w:cs="Arial"/>
          <w:color w:val="000000"/>
          <w:sz w:val="20"/>
          <w:szCs w:val="20"/>
        </w:rPr>
        <w:t>;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DOI: 10.1111/jiec.12603</w:t>
      </w:r>
    </w:p>
    <w:p w14:paraId="5E79ABC6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7CBFAD4F" w14:textId="77777777" w:rsidR="00DD03FE" w:rsidRPr="00144FA6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  <w:lang w:val="pt-BR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Zink, T., Geyer, R. (2017): </w:t>
      </w:r>
      <w:r>
        <w:rPr>
          <w:rFonts w:ascii="Arial" w:eastAsia="Arial" w:hAnsi="Arial" w:cs="Arial"/>
          <w:b/>
          <w:color w:val="000000"/>
          <w:sz w:val="20"/>
          <w:szCs w:val="20"/>
        </w:rPr>
        <w:t>Circular Economy Rebound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21 (3), pp. 593-602. </w:t>
      </w:r>
      <w:hyperlink r:id="rId20">
        <w:r w:rsidRPr="00144FA6">
          <w:rPr>
            <w:rFonts w:ascii="Arial" w:eastAsia="Arial" w:hAnsi="Arial" w:cs="Arial"/>
            <w:color w:val="0563C1"/>
            <w:sz w:val="20"/>
            <w:szCs w:val="20"/>
            <w:u w:val="single"/>
            <w:lang w:val="pt-BR"/>
          </w:rPr>
          <w:t>https://www.scopus.com/inward/record.uri?eid=2-s2.0-85013070361&amp;doi=10.1111%2fjiec.12545&amp;partnerID=40&amp;md5=8d14902e2d10717e4bda5ba8424eb841</w:t>
        </w:r>
      </w:hyperlink>
      <w:r w:rsidRPr="00144FA6">
        <w:rPr>
          <w:rFonts w:ascii="Arial" w:eastAsia="Arial" w:hAnsi="Arial" w:cs="Arial"/>
          <w:color w:val="000000"/>
          <w:sz w:val="20"/>
          <w:szCs w:val="20"/>
          <w:lang w:val="pt-BR"/>
        </w:rPr>
        <w:t>; DOI: 10.1111/jiec.12545</w:t>
      </w:r>
    </w:p>
    <w:p w14:paraId="60689C7E" w14:textId="77777777" w:rsidR="00DD03FE" w:rsidRPr="00144FA6" w:rsidRDefault="00DD03FE" w:rsidP="00DD03FE">
      <w:pPr>
        <w:ind w:firstLine="708"/>
        <w:rPr>
          <w:rFonts w:ascii="Arial" w:eastAsia="Arial" w:hAnsi="Arial" w:cs="Arial"/>
          <w:lang w:val="pt-BR"/>
        </w:rPr>
      </w:pPr>
    </w:p>
    <w:p w14:paraId="28488416" w14:textId="77777777" w:rsidR="00DD03FE" w:rsidRDefault="00DD03FE" w:rsidP="00DD03FE">
      <w:pPr>
        <w:pStyle w:val="Heading2"/>
      </w:pPr>
      <w:bookmarkStart w:id="2" w:name="_Toc158995183"/>
      <w:r>
        <w:t>Assessing Circularity and Sustainability of the Circular Economy</w:t>
      </w:r>
      <w:bookmarkEnd w:id="2"/>
    </w:p>
    <w:p w14:paraId="01001291" w14:textId="77777777" w:rsidR="00DD03FE" w:rsidRDefault="00DD03FE" w:rsidP="00DD03FE">
      <w:pPr>
        <w:pStyle w:val="Heading3"/>
      </w:pPr>
      <w:bookmarkStart w:id="3" w:name="_Toc158995184"/>
      <w:r>
        <w:t>Life Cycle Sustainability Assessments</w:t>
      </w:r>
      <w:bookmarkEnd w:id="3"/>
      <w:r>
        <w:t xml:space="preserve"> </w:t>
      </w:r>
    </w:p>
    <w:p w14:paraId="7AD4FE98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5D2EE9">
        <w:rPr>
          <w:rFonts w:ascii="Arial" w:eastAsia="Arial" w:hAnsi="Arial" w:cs="Arial"/>
          <w:color w:val="000000"/>
          <w:sz w:val="20"/>
          <w:szCs w:val="20"/>
          <w:lang w:val="de-DE"/>
        </w:rPr>
        <w:t>Bartie N., Cobos-Becerra L., Mathies F., Dagar J., Unger E., Fröhling M., Reuter M.A., Schlatmann R.</w:t>
      </w:r>
      <w:r>
        <w:rPr>
          <w:rFonts w:ascii="Arial" w:eastAsia="Arial" w:hAnsi="Arial" w:cs="Arial"/>
          <w:color w:val="000000"/>
          <w:sz w:val="20"/>
          <w:szCs w:val="20"/>
          <w:lang w:val="de-DE"/>
        </w:rPr>
        <w:t xml:space="preserve"> (2023):</w:t>
      </w:r>
      <w:r w:rsidRPr="005D2EE9">
        <w:rPr>
          <w:rFonts w:ascii="Arial" w:eastAsia="Arial" w:hAnsi="Arial" w:cs="Arial"/>
          <w:color w:val="000000"/>
          <w:sz w:val="20"/>
          <w:szCs w:val="20"/>
          <w:lang w:val="de-DE"/>
        </w:rPr>
        <w:t xml:space="preserve"> </w:t>
      </w:r>
      <w:r w:rsidRPr="005D2EE9">
        <w:rPr>
          <w:rFonts w:ascii="Arial" w:eastAsia="Arial" w:hAnsi="Arial" w:cs="Arial"/>
          <w:b/>
          <w:color w:val="000000"/>
          <w:sz w:val="20"/>
          <w:szCs w:val="20"/>
          <w:lang w:val="de-DE"/>
        </w:rPr>
        <w:t xml:space="preserve">Cost versus environment?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Combined life cycle, techno-economic, and circularity assessment of silicon- and perovskite-based photovoltaic systems.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27 (3), pp. 993 – 1007. </w:t>
      </w:r>
      <w:hyperlink r:id="rId21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https://www.scopus.com/inward/record.uri?eid=2-s2.0-85153274859&amp;doi=10.1111%2fjiec.13389&amp;partnerID=40&amp;md5=be6eeaae231a059bbb736211e6008142</w:t>
        </w:r>
      </w:hyperlink>
      <w:r w:rsidRPr="0024452B">
        <w:rPr>
          <w:rFonts w:ascii="Arial" w:eastAsia="Arial" w:hAnsi="Arial" w:cs="Arial"/>
          <w:color w:val="000000"/>
          <w:sz w:val="20"/>
          <w:szCs w:val="20"/>
        </w:rPr>
        <w:t xml:space="preserve">; </w:t>
      </w:r>
      <w:r>
        <w:rPr>
          <w:rFonts w:ascii="Arial" w:eastAsia="Arial" w:hAnsi="Arial" w:cs="Arial"/>
          <w:color w:val="000000"/>
          <w:sz w:val="20"/>
          <w:szCs w:val="20"/>
        </w:rPr>
        <w:t>DOI: 10.1111/jiec.13389</w:t>
      </w:r>
    </w:p>
    <w:p w14:paraId="5837F6B8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7600CCA1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24452B">
        <w:rPr>
          <w:rFonts w:ascii="Arial" w:eastAsia="Arial" w:hAnsi="Arial" w:cs="Arial"/>
          <w:color w:val="000000"/>
          <w:sz w:val="20"/>
          <w:szCs w:val="20"/>
        </w:rPr>
        <w:t>Wiprächtiger, M., Haupt, M., Froemelt, A., Klotz, M., Beretta, C., Osterwalder, D., Burg, V., Hellweg, S. (2</w:t>
      </w:r>
      <w:r>
        <w:rPr>
          <w:rFonts w:ascii="Arial" w:eastAsia="Arial" w:hAnsi="Arial" w:cs="Arial"/>
          <w:color w:val="000000"/>
          <w:sz w:val="20"/>
          <w:szCs w:val="20"/>
        </w:rPr>
        <w:t>023):</w:t>
      </w:r>
      <w:r w:rsidRPr="0024452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Combining industrial ecology tools to assess potential greenhouse gas reductions of a circular economy: Method development and application to Switzerland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27 (1), pp. 254-271. </w:t>
      </w:r>
      <w:hyperlink r:id="rId22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https://www.scopus.com/inward/record.uri?eid=2-s2.0-85145267533&amp;doi=10.1111%2fjiec.13364&amp;partnerID=40&amp;md5=52472119f88d0f8ea5a8a4165d2bb409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10.1111/jiec.13364</w:t>
      </w:r>
    </w:p>
    <w:p w14:paraId="17B729E3" w14:textId="77777777" w:rsidR="00DD03FE" w:rsidRDefault="00DD03FE" w:rsidP="00DD03FE">
      <w:pPr>
        <w:rPr>
          <w:rFonts w:ascii="Arial" w:eastAsia="Arial" w:hAnsi="Arial" w:cs="Arial"/>
        </w:rPr>
      </w:pPr>
    </w:p>
    <w:p w14:paraId="68CEA46E" w14:textId="77777777" w:rsidR="00DD03FE" w:rsidRPr="0024452B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Voss, R., Lee, R.P., Fröhling, M. (2022):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 consequential approach to life cycle sustainability assessment with an agent-based model to determine the potential contribution of chemical recycling to UN Sustainable Development Goals. </w:t>
      </w:r>
      <w:r>
        <w:rPr>
          <w:rFonts w:ascii="Arial" w:eastAsia="Arial" w:hAnsi="Arial" w:cs="Arial"/>
          <w:color w:val="000000"/>
          <w:sz w:val="20"/>
          <w:szCs w:val="20"/>
        </w:rPr>
        <w:t>Journal of Industrial Ecology, 27 (3), pp. 726-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>745.</w:t>
      </w:r>
      <w:r w:rsidRPr="0024452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hyperlink r:id="rId23">
        <w:r w:rsidRPr="0024452B"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https://www.scopus.com/inward/record.uri?eid=2-s2.0-85135129294&amp;doi=10.1111%2fjiec.13303&amp;partnerID=40&amp;md5=44d5c4d3aaf9139f91c405f24e019d07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</w:t>
      </w:r>
      <w:r w:rsidRPr="0024452B">
        <w:rPr>
          <w:rFonts w:ascii="Arial" w:eastAsia="Arial" w:hAnsi="Arial" w:cs="Arial"/>
          <w:color w:val="000000"/>
          <w:sz w:val="20"/>
          <w:szCs w:val="20"/>
        </w:rPr>
        <w:t>DOI: 10.1111/jiec.13303</w:t>
      </w:r>
    </w:p>
    <w:p w14:paraId="5A870E4A" w14:textId="77777777" w:rsidR="00DD03FE" w:rsidRDefault="00DD03FE" w:rsidP="00DD03FE">
      <w:pPr>
        <w:rPr>
          <w:rFonts w:ascii="Arial" w:eastAsia="Arial" w:hAnsi="Arial" w:cs="Arial"/>
        </w:rPr>
      </w:pPr>
    </w:p>
    <w:p w14:paraId="0A3C102B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Serrano, T., Aparcana, S., Bakhtiari, F., Laurent, A. (2021):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Contribution of circular economy strategies to climate change mitigation: Generic assessment methodology with focus on developing countries.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25 (6), pp. 1382-1397. </w:t>
      </w:r>
      <w:hyperlink r:id="rId24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https://www.scopus.com/inward/record.uri?eid=2-s2.0-85112852563&amp;doi=10.1111%2fjiec.13178&amp;partnerID=40&amp;md5=cbab6b925ba8c7267b19bfc5dd86e2c7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10.1111/jiec.13178</w:t>
      </w:r>
    </w:p>
    <w:p w14:paraId="3D44E896" w14:textId="77777777" w:rsidR="00DD03FE" w:rsidRDefault="00DD03FE" w:rsidP="00DD03FE">
      <w:pPr>
        <w:pStyle w:val="ListParagraph"/>
        <w:rPr>
          <w:rFonts w:ascii="Arial" w:eastAsia="Arial" w:hAnsi="Arial" w:cs="Arial"/>
          <w:color w:val="000000"/>
          <w:sz w:val="20"/>
          <w:szCs w:val="20"/>
        </w:rPr>
      </w:pPr>
    </w:p>
    <w:p w14:paraId="179B875B" w14:textId="77777777" w:rsidR="00DD03FE" w:rsidRPr="0024452B" w:rsidRDefault="00DD03FE" w:rsidP="00DD03FE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/>
          <w:sz w:val="20"/>
          <w:szCs w:val="20"/>
        </w:rPr>
      </w:pPr>
      <w:r w:rsidRPr="0024452B">
        <w:rPr>
          <w:rFonts w:ascii="Arial" w:eastAsia="Arial" w:hAnsi="Arial" w:cs="Arial"/>
          <w:color w:val="000000"/>
          <w:sz w:val="20"/>
          <w:szCs w:val="20"/>
        </w:rPr>
        <w:t xml:space="preserve">Tanguay, X., Essoua Essoua, G.G., Amor, B.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(2021): </w:t>
      </w:r>
      <w:r w:rsidRPr="0024452B">
        <w:rPr>
          <w:rFonts w:ascii="Arial" w:eastAsia="Arial" w:hAnsi="Arial" w:cs="Arial"/>
          <w:b/>
          <w:bCs/>
          <w:color w:val="000000"/>
          <w:sz w:val="20"/>
          <w:szCs w:val="20"/>
        </w:rPr>
        <w:t>Attributional and consequential life cycle assessments in a circular economy with integration of a quality indicator: A case study of cascading wood products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 w:rsidRPr="0024452B"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25 (6), pp. 1462-1473. </w:t>
      </w:r>
      <w:hyperlink r:id="rId25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https://www.scopus.com/inward/record.uri?eid=2-s2.0-85111486175&amp;doi=10.1111%2fjiec.13167&amp;partnerID=40&amp;md5=be54f30f3a171b686c7ba262edd73056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</w:t>
      </w:r>
      <w:r w:rsidRPr="0024452B">
        <w:rPr>
          <w:rFonts w:ascii="Arial" w:eastAsia="Arial" w:hAnsi="Arial" w:cs="Arial"/>
          <w:color w:val="000000"/>
          <w:sz w:val="20"/>
          <w:szCs w:val="20"/>
        </w:rPr>
        <w:t>DOI: 10.1111/jiec.13167</w:t>
      </w:r>
    </w:p>
    <w:p w14:paraId="44A45EC3" w14:textId="77777777" w:rsidR="00DD03FE" w:rsidRPr="0024452B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4"/>
        <w:rPr>
          <w:rFonts w:ascii="Arial" w:eastAsia="Arial" w:hAnsi="Arial" w:cs="Arial"/>
          <w:color w:val="000000"/>
          <w:sz w:val="20"/>
          <w:szCs w:val="20"/>
        </w:rPr>
      </w:pPr>
    </w:p>
    <w:p w14:paraId="70D43B39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24452B">
        <w:rPr>
          <w:rFonts w:ascii="Arial" w:eastAsia="Arial" w:hAnsi="Arial" w:cs="Arial"/>
          <w:color w:val="000000"/>
          <w:sz w:val="20"/>
          <w:szCs w:val="20"/>
        </w:rPr>
        <w:t>Niero, M., Jensen, C.L., Fratini, C.F., Dorland, J., Jørgensen, M.S., Georg, S. (2</w:t>
      </w:r>
      <w:r>
        <w:rPr>
          <w:rFonts w:ascii="Arial" w:eastAsia="Arial" w:hAnsi="Arial" w:cs="Arial"/>
          <w:color w:val="000000"/>
          <w:sz w:val="20"/>
          <w:szCs w:val="20"/>
        </w:rPr>
        <w:t>021):</w:t>
      </w:r>
      <w:r w:rsidRPr="0024452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Is life cycle assessment enough to address unintended side effects from Circular Economy initiatives?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25 (5), pp. 1111-1120. </w:t>
      </w:r>
      <w:hyperlink r:id="rId26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https://www.scopus.com/inward/record.uri?eid=2-s2.0-85103918818&amp;doi=10.1111%2fjiec.13134&amp;partnerID=40&amp;md5=6fba180eedbd81009e1579952ebb6664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10.1111/jiec.13134</w:t>
      </w:r>
    </w:p>
    <w:p w14:paraId="18F0F87D" w14:textId="77777777" w:rsidR="00DD03FE" w:rsidRDefault="00DD03FE" w:rsidP="00DD03FE">
      <w:pPr>
        <w:rPr>
          <w:rFonts w:ascii="Arial" w:eastAsia="Arial" w:hAnsi="Arial" w:cs="Arial"/>
        </w:rPr>
      </w:pPr>
    </w:p>
    <w:p w14:paraId="6F7993C5" w14:textId="77777777" w:rsidR="00DD03FE" w:rsidRDefault="00DD03FE" w:rsidP="00DD03FE">
      <w:pPr>
        <w:rPr>
          <w:rFonts w:ascii="Arial" w:eastAsia="Arial" w:hAnsi="Arial" w:cs="Arial"/>
        </w:rPr>
      </w:pPr>
    </w:p>
    <w:p w14:paraId="2626EDE5" w14:textId="77777777" w:rsidR="00DD03FE" w:rsidRDefault="00DD03FE" w:rsidP="00DD03FE">
      <w:pPr>
        <w:pStyle w:val="Heading3"/>
      </w:pPr>
      <w:bookmarkStart w:id="4" w:name="_Toc158995185"/>
      <w:r>
        <w:t>Material and Energy Flow Analysis across scales</w:t>
      </w:r>
      <w:bookmarkEnd w:id="4"/>
      <w:r>
        <w:t xml:space="preserve"> </w:t>
      </w:r>
    </w:p>
    <w:p w14:paraId="3E813173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sz w:val="20"/>
          <w:szCs w:val="20"/>
        </w:rPr>
      </w:pPr>
      <w:bookmarkStart w:id="5" w:name="_2v8v2dcsg57t" w:colFirst="0" w:colLast="0"/>
      <w:bookmarkEnd w:id="5"/>
    </w:p>
    <w:p w14:paraId="7D52D8A6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Helbig, C., Kondo, Y., Nakamura, S. (2022):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Simultaneously tracing the fate of seven metals at a global level with MaTrace-multi.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26 (3), pp. 923-936. </w:t>
      </w:r>
      <w:hyperlink r:id="rId27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https://www.scopus.com/inward/record.uri?eid=2-s2.085122692954&amp;doi=10.1111%2fjiec.13219&amp;partnerID=40&amp;md5=642a2e047df29b8e0b6c6aa32764f412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10.1111/jiec.13219</w:t>
      </w:r>
    </w:p>
    <w:p w14:paraId="6E4E4A45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4"/>
        <w:rPr>
          <w:rFonts w:ascii="Arial" w:eastAsia="Arial" w:hAnsi="Arial" w:cs="Arial"/>
          <w:color w:val="000000"/>
          <w:sz w:val="20"/>
          <w:szCs w:val="20"/>
        </w:rPr>
      </w:pPr>
    </w:p>
    <w:p w14:paraId="4C841D8B" w14:textId="77777777" w:rsidR="00DD03FE" w:rsidRPr="009205B8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Pedneault J., Majeau-Bettez G., Margni M. (2023): </w:t>
      </w:r>
      <w:r w:rsidRPr="009205B8">
        <w:rPr>
          <w:rFonts w:ascii="Arial" w:eastAsia="Arial" w:hAnsi="Arial" w:cs="Arial"/>
          <w:b/>
          <w:bCs/>
          <w:color w:val="000000"/>
          <w:sz w:val="20"/>
          <w:szCs w:val="20"/>
        </w:rPr>
        <w:t>How much sorting is required for a circular low carbon aluminum economy?</w:t>
      </w: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 Journal of Industrial Ecology, 27 (3), pp. 977 – 992. </w:t>
      </w:r>
      <w:hyperlink r:id="rId28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https://www.scopus.com/record/display.uri?eid=2-s2.0-85152705158&amp;doi=10.1111%2fjiec.13388&amp;origin=inward&amp;txGid=eb9cb3ab5bb3cff07bca33f209f01097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</w:t>
      </w:r>
      <w:r w:rsidRPr="009205B8">
        <w:rPr>
          <w:rFonts w:ascii="Arial" w:eastAsia="Arial" w:hAnsi="Arial" w:cs="Arial"/>
          <w:color w:val="000000"/>
          <w:sz w:val="20"/>
          <w:szCs w:val="20"/>
        </w:rPr>
        <w:t>DOI: 10.1111/jiec.13388</w:t>
      </w:r>
    </w:p>
    <w:p w14:paraId="036E4DAB" w14:textId="77777777" w:rsidR="00DD03FE" w:rsidRPr="009205B8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4"/>
        <w:rPr>
          <w:rFonts w:ascii="Arial" w:eastAsia="Arial" w:hAnsi="Arial" w:cs="Arial"/>
          <w:color w:val="000000"/>
          <w:sz w:val="20"/>
          <w:szCs w:val="20"/>
        </w:rPr>
      </w:pPr>
    </w:p>
    <w:p w14:paraId="39A64960" w14:textId="77777777" w:rsidR="00DD03FE" w:rsidRPr="007F5291" w:rsidRDefault="00DD03FE" w:rsidP="00DD03FE">
      <w:pPr>
        <w:ind w:left="720"/>
        <w:rPr>
          <w:rFonts w:ascii="Arial" w:eastAsia="Arial" w:hAnsi="Arial" w:cs="Arial"/>
        </w:rPr>
      </w:pPr>
    </w:p>
    <w:p w14:paraId="3B59C0D1" w14:textId="77777777" w:rsidR="00DD03FE" w:rsidRDefault="00DD03FE" w:rsidP="00DD03FE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Noll D., Lauk C., Haas W., Singh S.J., Petridis P., Wiedenhofer D. (2022): </w:t>
      </w:r>
      <w:r w:rsidRPr="009205B8">
        <w:rPr>
          <w:rFonts w:ascii="Arial" w:eastAsia="Arial" w:hAnsi="Arial" w:cs="Arial"/>
          <w:b/>
          <w:bCs/>
          <w:color w:val="000000"/>
          <w:sz w:val="20"/>
          <w:szCs w:val="20"/>
        </w:rPr>
        <w:t>The sociometabolic transition of a small Greek island: Assessing stock dynamics, resource flows, and material circularity from 1929 to 2019.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26 (2), pp. 577 </w:t>
      </w:r>
      <w:r>
        <w:rPr>
          <w:rFonts w:ascii="Arial" w:eastAsia="Arial" w:hAnsi="Arial" w:cs="Arial"/>
          <w:color w:val="000000"/>
          <w:sz w:val="20"/>
          <w:szCs w:val="20"/>
        </w:rPr>
        <w:t>–</w:t>
      </w: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 591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hyperlink r:id="rId29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https://www.scopus.com/inward/record.uri?eid=2-s2.0-85117901256&amp;doi=10.1111%2fjiec.13206&amp;partnerID=40&amp;md5=c0061367dd3a464c8df57105115ea5d3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</w:t>
      </w:r>
      <w:r w:rsidRPr="009205B8">
        <w:rPr>
          <w:rFonts w:ascii="Arial" w:eastAsia="Arial" w:hAnsi="Arial" w:cs="Arial"/>
          <w:color w:val="000000"/>
          <w:sz w:val="20"/>
          <w:szCs w:val="20"/>
        </w:rPr>
        <w:t>DOI: 10.1111/jiec.13206</w:t>
      </w:r>
    </w:p>
    <w:p w14:paraId="7D46DCB3" w14:textId="77777777" w:rsidR="00DD03FE" w:rsidRDefault="00DD03FE" w:rsidP="00DD0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4"/>
        <w:rPr>
          <w:rFonts w:ascii="Arial" w:eastAsia="Arial" w:hAnsi="Arial" w:cs="Arial"/>
          <w:color w:val="000000"/>
          <w:sz w:val="20"/>
          <w:szCs w:val="20"/>
        </w:rPr>
      </w:pPr>
    </w:p>
    <w:p w14:paraId="228DC9DF" w14:textId="77777777" w:rsidR="00DD03FE" w:rsidRPr="009205B8" w:rsidRDefault="00DD03FE" w:rsidP="00DD03FE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Van Ewijk S., Stegemann J.A., Ekins P. (2018): </w:t>
      </w:r>
      <w:r w:rsidRPr="009205B8">
        <w:rPr>
          <w:rFonts w:ascii="Arial" w:eastAsia="Arial" w:hAnsi="Arial" w:cs="Arial"/>
          <w:b/>
          <w:bCs/>
          <w:color w:val="000000"/>
          <w:sz w:val="20"/>
          <w:szCs w:val="20"/>
        </w:rPr>
        <w:t>Global life cycle paper flows, recycling metrics, and material efficiency</w:t>
      </w: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22 (4), pp. 686 – 693. </w:t>
      </w:r>
      <w:hyperlink r:id="rId30" w:history="1">
        <w:r w:rsidRPr="009205B8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https://www.scopus.com/inward/record.uri?eid=2-s2.0-85054584378&amp;doi=10.1111%2fjiec.12613&amp;partnerID=40&amp;md5=83b97c2443cc94df3a57c633219da0e7</w:t>
        </w:r>
      </w:hyperlink>
      <w:r w:rsidRPr="009205B8">
        <w:rPr>
          <w:rFonts w:ascii="Arial" w:eastAsia="Arial" w:hAnsi="Arial" w:cs="Arial"/>
          <w:color w:val="000000"/>
          <w:sz w:val="20"/>
          <w:szCs w:val="20"/>
        </w:rPr>
        <w:t>; DOI: 10.1111/jiec.12613</w:t>
      </w:r>
    </w:p>
    <w:p w14:paraId="348639D1" w14:textId="77777777" w:rsidR="00DD03FE" w:rsidRPr="007F5291" w:rsidRDefault="00DD03FE" w:rsidP="00DD03FE">
      <w:pPr>
        <w:ind w:left="720"/>
        <w:rPr>
          <w:rFonts w:ascii="Arial" w:eastAsia="Arial" w:hAnsi="Arial" w:cs="Arial"/>
        </w:rPr>
      </w:pPr>
    </w:p>
    <w:p w14:paraId="1C64DD8C" w14:textId="77777777" w:rsidR="00DD03FE" w:rsidRPr="00144FA6" w:rsidRDefault="00DD03FE" w:rsidP="00DD03FE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  <w:lang w:val="pt-BR"/>
        </w:rPr>
      </w:pPr>
      <w:r w:rsidRPr="009205B8"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Schiller G., Gruhler K., Ortlepp R.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(2017): </w:t>
      </w: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Continuous Material Flow Analysis Approach for Bulk Nonmetallic Mineral Building Materials Applied to the German Building Sector (2017) Journal of Industrial Ecology, 21 (3), pp. 673 </w:t>
      </w:r>
      <w:r>
        <w:rPr>
          <w:rFonts w:ascii="Arial" w:eastAsia="Arial" w:hAnsi="Arial" w:cs="Arial"/>
          <w:color w:val="000000"/>
          <w:sz w:val="20"/>
          <w:szCs w:val="20"/>
        </w:rPr>
        <w:t>–</w:t>
      </w:r>
      <w:r w:rsidRPr="009205B8">
        <w:rPr>
          <w:rFonts w:ascii="Arial" w:eastAsia="Arial" w:hAnsi="Arial" w:cs="Arial"/>
          <w:color w:val="000000"/>
          <w:sz w:val="20"/>
          <w:szCs w:val="20"/>
        </w:rPr>
        <w:t xml:space="preserve"> 688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hyperlink r:id="rId31" w:history="1">
        <w:r w:rsidRPr="00144FA6">
          <w:rPr>
            <w:rStyle w:val="Hyperlink"/>
            <w:rFonts w:ascii="Arial" w:eastAsia="Arial" w:hAnsi="Arial" w:cs="Arial"/>
            <w:sz w:val="20"/>
            <w:szCs w:val="20"/>
            <w:lang w:val="pt-BR"/>
          </w:rPr>
          <w:t>https://www.scopus.com/inward/record.uri?eid=2-s2.0-85019459747&amp;doi=10.1111%2fjiec.12595&amp;partnerID=40&amp;md5=9880ce16ae221ce09a2cb9f03aff3429</w:t>
        </w:r>
      </w:hyperlink>
      <w:r w:rsidRPr="00144FA6">
        <w:rPr>
          <w:rFonts w:ascii="Arial" w:eastAsia="Arial" w:hAnsi="Arial" w:cs="Arial"/>
          <w:color w:val="000000"/>
          <w:sz w:val="20"/>
          <w:szCs w:val="20"/>
          <w:lang w:val="pt-BR"/>
        </w:rPr>
        <w:t>; DOI: 10.1111/jiec.12595</w:t>
      </w:r>
    </w:p>
    <w:p w14:paraId="6493F66F" w14:textId="77777777" w:rsidR="00DD03FE" w:rsidRPr="00144FA6" w:rsidRDefault="00DD03FE" w:rsidP="00DD03FE">
      <w:pPr>
        <w:pStyle w:val="ListParagraph"/>
        <w:rPr>
          <w:rFonts w:ascii="Arial" w:eastAsia="Arial" w:hAnsi="Arial" w:cs="Arial"/>
          <w:sz w:val="20"/>
          <w:szCs w:val="20"/>
          <w:lang w:val="pt-BR"/>
        </w:rPr>
      </w:pPr>
    </w:p>
    <w:p w14:paraId="1B61F178" w14:textId="77777777" w:rsidR="00DD03FE" w:rsidRPr="009205B8" w:rsidRDefault="00DD03FE" w:rsidP="00DD03FE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9205B8">
        <w:rPr>
          <w:rFonts w:ascii="Arial" w:eastAsia="Arial" w:hAnsi="Arial" w:cs="Arial"/>
          <w:sz w:val="20"/>
          <w:szCs w:val="20"/>
        </w:rPr>
        <w:t xml:space="preserve">Haas, W., Krausmann, F. Wiedenhofer, D., Heinz, M. (2015): </w:t>
      </w:r>
      <w:r w:rsidRPr="009205B8">
        <w:rPr>
          <w:rFonts w:ascii="Arial" w:eastAsia="Arial" w:hAnsi="Arial" w:cs="Arial"/>
          <w:b/>
          <w:bCs/>
          <w:sz w:val="20"/>
          <w:szCs w:val="20"/>
        </w:rPr>
        <w:t xml:space="preserve">How Circular is the Global Economy?: An Assessment of Material Flows, Waste Production, and Recycling in the European Union and the World in 2005. </w:t>
      </w:r>
      <w:r w:rsidRPr="009205B8">
        <w:rPr>
          <w:rFonts w:ascii="Arial" w:eastAsia="Arial" w:hAnsi="Arial" w:cs="Arial"/>
          <w:sz w:val="20"/>
          <w:szCs w:val="20"/>
        </w:rPr>
        <w:t xml:space="preserve">Journal of Industrial Ecology, 19 (5), pp. 1088-1980. </w:t>
      </w:r>
      <w:hyperlink r:id="rId32" w:history="1">
        <w:r w:rsidRPr="009205B8">
          <w:rPr>
            <w:rStyle w:val="Hyperlink"/>
            <w:rFonts w:ascii="Arial" w:eastAsia="Arial" w:hAnsi="Arial" w:cs="Arial"/>
            <w:sz w:val="20"/>
            <w:szCs w:val="20"/>
          </w:rPr>
          <w:t>https://onlinelibrary.wiley.com/doi/full/10.1111/jiec.12244</w:t>
        </w:r>
      </w:hyperlink>
      <w:r>
        <w:rPr>
          <w:rFonts w:ascii="Arial" w:eastAsia="Arial" w:hAnsi="Arial" w:cs="Arial"/>
          <w:sz w:val="20"/>
          <w:szCs w:val="20"/>
        </w:rPr>
        <w:t>;</w:t>
      </w:r>
      <w:r w:rsidRPr="009205B8">
        <w:rPr>
          <w:rFonts w:ascii="Arial" w:eastAsia="Arial" w:hAnsi="Arial" w:cs="Arial"/>
          <w:sz w:val="20"/>
          <w:szCs w:val="20"/>
        </w:rPr>
        <w:t xml:space="preserve"> DOI; 10.1111/jiec.12244</w:t>
      </w:r>
    </w:p>
    <w:p w14:paraId="177946B6" w14:textId="77777777" w:rsidR="00DD03FE" w:rsidRDefault="00DD03FE" w:rsidP="00DD03FE">
      <w:pPr>
        <w:rPr>
          <w:rFonts w:ascii="Arial" w:eastAsia="Arial" w:hAnsi="Arial" w:cs="Arial"/>
        </w:rPr>
      </w:pPr>
    </w:p>
    <w:p w14:paraId="229A7DD9" w14:textId="77777777" w:rsidR="00DD03FE" w:rsidRDefault="00DD03FE" w:rsidP="00DD03FE">
      <w:pPr>
        <w:pStyle w:val="Heading3"/>
      </w:pPr>
      <w:bookmarkStart w:id="6" w:name="_Toc158995186"/>
      <w:r>
        <w:t>Environmentally-extended Input-Output Analysis:</w:t>
      </w:r>
      <w:bookmarkEnd w:id="6"/>
    </w:p>
    <w:p w14:paraId="1BDABD7C" w14:textId="77777777" w:rsidR="00DD03FE" w:rsidRDefault="00DD03FE" w:rsidP="00DD03FE">
      <w:pPr>
        <w:rPr>
          <w:rFonts w:ascii="Arial" w:eastAsia="Arial" w:hAnsi="Arial" w:cs="Arial"/>
        </w:rPr>
      </w:pPr>
    </w:p>
    <w:p w14:paraId="31A3F4BF" w14:textId="77777777" w:rsidR="00DD03FE" w:rsidRDefault="00DD03FE" w:rsidP="00DD03FE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Donati, F., Niccolson, S., de Koning, A., Daniels, B., Christis, M., Boonen, K., Geerken, T., Rodrigues, J.F.D., Tukker, A. (2021): </w:t>
      </w:r>
      <w:r>
        <w:rPr>
          <w:rFonts w:ascii="Arial" w:eastAsia="Arial" w:hAnsi="Arial" w:cs="Arial"/>
          <w:b/>
          <w:sz w:val="20"/>
          <w:szCs w:val="20"/>
        </w:rPr>
        <w:t>Modeling the circular economy in environmentally extended input–output: A web application</w:t>
      </w:r>
      <w:r>
        <w:rPr>
          <w:rFonts w:ascii="Arial" w:eastAsia="Arial" w:hAnsi="Arial" w:cs="Arial"/>
          <w:sz w:val="20"/>
          <w:szCs w:val="20"/>
        </w:rPr>
        <w:t xml:space="preserve">. Journal of Industrial Ecology, 25 (1), pp. 36-50. </w:t>
      </w:r>
      <w:hyperlink r:id="rId33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https://www.scopus.com/inward/record.uri?eid=2-s2.0-85087305805&amp;doi=10.1111%2fjiec.13046&amp;partnerID=40&amp;md5=a59518607cc8721e9d5b90fa65fb33bf</w:t>
        </w:r>
      </w:hyperlink>
      <w:r>
        <w:rPr>
          <w:rFonts w:ascii="Arial" w:eastAsia="Arial" w:hAnsi="Arial" w:cs="Arial"/>
          <w:sz w:val="20"/>
          <w:szCs w:val="20"/>
        </w:rPr>
        <w:t>; DOI: 10.1111/jiec.13046</w:t>
      </w:r>
    </w:p>
    <w:p w14:paraId="79F10DCA" w14:textId="77777777" w:rsidR="00DD03FE" w:rsidRDefault="00DD03FE" w:rsidP="00DD03FE">
      <w:pPr>
        <w:rPr>
          <w:rFonts w:ascii="Arial" w:eastAsia="Arial" w:hAnsi="Arial" w:cs="Arial"/>
        </w:rPr>
      </w:pPr>
    </w:p>
    <w:p w14:paraId="2FAAE662" w14:textId="77777777" w:rsidR="00DD03FE" w:rsidRDefault="00DD03FE" w:rsidP="00DD03FE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sz w:val="20"/>
          <w:szCs w:val="20"/>
        </w:rPr>
      </w:pPr>
      <w:r w:rsidRPr="009205B8">
        <w:rPr>
          <w:rFonts w:ascii="Arial" w:eastAsia="Arial" w:hAnsi="Arial" w:cs="Arial"/>
          <w:sz w:val="20"/>
          <w:szCs w:val="20"/>
        </w:rPr>
        <w:t>Çetinay, H., Donati, F., Heijungs, R., Sprecher, B. (2</w:t>
      </w:r>
      <w:r>
        <w:rPr>
          <w:rFonts w:ascii="Arial" w:eastAsia="Arial" w:hAnsi="Arial" w:cs="Arial"/>
          <w:sz w:val="20"/>
          <w:szCs w:val="20"/>
        </w:rPr>
        <w:t>020):</w:t>
      </w:r>
      <w:r w:rsidRPr="009205B8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sz w:val="20"/>
          <w:szCs w:val="20"/>
        </w:rPr>
        <w:t xml:space="preserve">Efficient computation of environmentally extended input–output scenario and circular economy modeling. </w:t>
      </w:r>
      <w:r>
        <w:rPr>
          <w:rFonts w:ascii="Arial" w:eastAsia="Arial" w:hAnsi="Arial" w:cs="Arial"/>
          <w:sz w:val="20"/>
          <w:szCs w:val="20"/>
        </w:rPr>
        <w:t xml:space="preserve">Journal of Industrial Ecology, 24 (5), pp. 976-985. </w:t>
      </w:r>
      <w:hyperlink r:id="rId34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record/display.uri?eid=2-s2.0-85152705158&amp;doi=10.1111%2fjiechttps://www.scopus.com/inward/record.uri?eid=2-s2.0-85086046207&amp;doi=10.1111%2fjiec.13013&amp;partnerID=40&amp;md5=e74003970150d09f15da731792d6fe0c.13388&amp;origin=inward&amp;txGid=eb9cb3ab5bb3cff07bca33f209f01097</w:t>
        </w:r>
      </w:hyperlink>
      <w:r>
        <w:rPr>
          <w:rFonts w:ascii="Arial" w:eastAsia="Arial" w:hAnsi="Arial" w:cs="Arial"/>
          <w:sz w:val="20"/>
          <w:szCs w:val="20"/>
        </w:rPr>
        <w:t>; DOI: 10.1111/jiec.13013</w:t>
      </w:r>
    </w:p>
    <w:p w14:paraId="4A551BF0" w14:textId="77777777" w:rsidR="00DD03FE" w:rsidRDefault="00DD03FE" w:rsidP="00DD03FE">
      <w:pPr>
        <w:pStyle w:val="ListParagraph"/>
        <w:rPr>
          <w:rFonts w:ascii="Arial" w:eastAsia="Arial" w:hAnsi="Arial" w:cs="Arial"/>
          <w:sz w:val="20"/>
          <w:szCs w:val="20"/>
        </w:rPr>
      </w:pPr>
    </w:p>
    <w:p w14:paraId="3E1D93F7" w14:textId="77777777" w:rsidR="00DD03FE" w:rsidRPr="009205B8" w:rsidRDefault="00DD03FE" w:rsidP="00DD03FE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sz w:val="20"/>
          <w:szCs w:val="20"/>
        </w:rPr>
      </w:pPr>
      <w:r w:rsidRPr="009205B8">
        <w:rPr>
          <w:rFonts w:ascii="Arial" w:eastAsia="Arial" w:hAnsi="Arial" w:cs="Arial"/>
          <w:sz w:val="20"/>
          <w:szCs w:val="20"/>
        </w:rPr>
        <w:t xml:space="preserve">Tisserant A., Pauliuk S., Merciai S., Schmidt J., Fry J., Wood R., Tukker A. (2017): </w:t>
      </w:r>
      <w:r w:rsidRPr="009205B8">
        <w:rPr>
          <w:rFonts w:ascii="Arial" w:eastAsia="Arial" w:hAnsi="Arial" w:cs="Arial"/>
          <w:b/>
          <w:bCs/>
          <w:sz w:val="20"/>
          <w:szCs w:val="20"/>
        </w:rPr>
        <w:t>Solid Waste and the Circular Economy: A Global Analysis of Waste Treatment and Waste Footprints</w:t>
      </w:r>
      <w:r w:rsidRPr="009205B8">
        <w:rPr>
          <w:rFonts w:ascii="Arial" w:eastAsia="Arial" w:hAnsi="Arial" w:cs="Arial"/>
          <w:sz w:val="20"/>
          <w:szCs w:val="20"/>
        </w:rPr>
        <w:t xml:space="preserve">. Journal of Industrial Ecology, 21 (3), pp. 628 – 640. </w:t>
      </w:r>
      <w:hyperlink r:id="rId35" w:history="1">
        <w:r w:rsidRPr="009205B8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https://www.scopus.com/inward/record.uri?eid=2-s2.0-85014797501&amp;doi=10.1111%2fjiec.12562&amp;partnerID=40&amp;md5=e4ef20f007dd30af97d798c131aef0dd</w:t>
        </w:r>
      </w:hyperlink>
      <w:r w:rsidRPr="009205B8">
        <w:rPr>
          <w:rFonts w:ascii="Arial" w:eastAsia="Arial" w:hAnsi="Arial" w:cs="Arial"/>
          <w:sz w:val="20"/>
          <w:szCs w:val="20"/>
        </w:rPr>
        <w:t>; DOI: 10.1111/jiec.12562</w:t>
      </w:r>
    </w:p>
    <w:p w14:paraId="0FC2330A" w14:textId="77777777" w:rsidR="00DD03FE" w:rsidRDefault="00DD03FE" w:rsidP="00DD03FE">
      <w:pPr>
        <w:rPr>
          <w:rFonts w:ascii="Arial" w:eastAsia="Arial" w:hAnsi="Arial" w:cs="Arial"/>
        </w:rPr>
      </w:pPr>
    </w:p>
    <w:p w14:paraId="282CC4FA" w14:textId="77777777" w:rsidR="00DD03FE" w:rsidRDefault="00DD03FE" w:rsidP="00DD03FE">
      <w:pPr>
        <w:pStyle w:val="Heading3"/>
      </w:pPr>
      <w:bookmarkStart w:id="7" w:name="_Toc158995187"/>
      <w:r>
        <w:t>Indicators and circularity assessments</w:t>
      </w:r>
      <w:bookmarkEnd w:id="7"/>
      <w:r>
        <w:t xml:space="preserve"> </w:t>
      </w:r>
    </w:p>
    <w:p w14:paraId="588D6317" w14:textId="77777777" w:rsidR="00DD03FE" w:rsidRDefault="00DD03FE" w:rsidP="00DD03FE">
      <w:pPr>
        <w:rPr>
          <w:rFonts w:ascii="Arial" w:eastAsia="Arial" w:hAnsi="Arial" w:cs="Arial"/>
        </w:rPr>
      </w:pPr>
    </w:p>
    <w:p w14:paraId="431F5301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40486B">
        <w:rPr>
          <w:rFonts w:ascii="Arial" w:eastAsia="Arial" w:hAnsi="Arial" w:cs="Arial"/>
          <w:color w:val="000000"/>
          <w:sz w:val="20"/>
          <w:szCs w:val="20"/>
        </w:rPr>
        <w:t>Helander, H., Petit-Boix, A., Leipold, S., Bringezu, S. (2</w:t>
      </w:r>
      <w:r>
        <w:rPr>
          <w:rFonts w:ascii="Arial" w:eastAsia="Arial" w:hAnsi="Arial" w:cs="Arial"/>
          <w:color w:val="000000"/>
          <w:sz w:val="20"/>
          <w:szCs w:val="20"/>
        </w:rPr>
        <w:t>019):</w:t>
      </w:r>
      <w:r w:rsidRPr="0040486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How to monitor environmental pressures of a circular economy: An assessment of indicators.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23 (5), pp. 1278-1291. </w:t>
      </w:r>
      <w:hyperlink r:id="rId36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https://www.scopus.com/inward/record.uri?eid=2-s2.0-85068128154&amp;doi=10.1111%2fjiec.12924&amp;partnerID=40&amp;md5=b2b13b252abd2950f34f2102c0722ed5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10.1111/jiec.12924</w:t>
      </w:r>
    </w:p>
    <w:p w14:paraId="23C02B8D" w14:textId="77777777" w:rsidR="00DD03FE" w:rsidRDefault="00DD03FE" w:rsidP="00DD03FE">
      <w:pPr>
        <w:rPr>
          <w:rFonts w:ascii="Arial" w:eastAsia="Arial" w:hAnsi="Arial" w:cs="Arial"/>
        </w:rPr>
      </w:pPr>
    </w:p>
    <w:p w14:paraId="1E538010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40486B">
        <w:rPr>
          <w:rFonts w:ascii="Arial" w:eastAsia="Arial" w:hAnsi="Arial" w:cs="Arial"/>
          <w:color w:val="000000"/>
          <w:sz w:val="20"/>
          <w:szCs w:val="20"/>
        </w:rPr>
        <w:t>Mayer, A., Haas, W., Wiedenhofer, D., Krausmann, F., Nuss, P., Blengini, G.A. (</w:t>
      </w:r>
      <w:r>
        <w:rPr>
          <w:rFonts w:ascii="Arial" w:eastAsia="Arial" w:hAnsi="Arial" w:cs="Arial"/>
          <w:color w:val="000000"/>
          <w:sz w:val="20"/>
          <w:szCs w:val="20"/>
        </w:rPr>
        <w:t>2019):</w:t>
      </w:r>
      <w:r w:rsidRPr="0040486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Measuring Progress towards a Circular Economy: A Monitoring Framework for Economy-wide Material Loop Closing in the EU28.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Journal of Industrial Ecology, 23 (1), pp. 62-76. </w:t>
      </w:r>
      <w:hyperlink r:id="rId37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https://www.scopus.com/inward/record.uri?eid=2-s2.0-85053755624&amp;doi=10.1111%2fjiec.12809&amp;partnerID=40&amp;md5=b2bd0ed3310f82ee30146f2192685dd7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10.1111/jiec.12809</w:t>
      </w:r>
    </w:p>
    <w:p w14:paraId="0464B65D" w14:textId="77777777" w:rsidR="00DD03FE" w:rsidRDefault="00DD03FE" w:rsidP="00DD03FE">
      <w:pPr>
        <w:rPr>
          <w:rFonts w:ascii="Arial" w:eastAsia="Arial" w:hAnsi="Arial" w:cs="Arial"/>
        </w:rPr>
      </w:pPr>
    </w:p>
    <w:p w14:paraId="26B4CB61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Linder, M., Sarasini, S., van Loon, P. (2017):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A Metric for Quantifying Product-Level Circularity.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21 (3), pp. 545-558. </w:t>
      </w:r>
      <w:hyperlink r:id="rId38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</w:t>
        </w:r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lastRenderedPageBreak/>
          <w:t>85013628702&amp;doi=10.1111%2fjiec.12552&amp;partnerID=40&amp;md5=9e816e17ab9b251a420a9905260c162a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10.1111/jiec.12552</w:t>
      </w:r>
    </w:p>
    <w:p w14:paraId="00EB078F" w14:textId="77777777" w:rsidR="00DD03FE" w:rsidRDefault="00DD03FE" w:rsidP="00DD03FE">
      <w:pPr>
        <w:rPr>
          <w:rFonts w:ascii="Arial" w:eastAsia="Arial" w:hAnsi="Arial" w:cs="Arial"/>
        </w:rPr>
      </w:pPr>
    </w:p>
    <w:p w14:paraId="538D98B8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40486B">
        <w:rPr>
          <w:rFonts w:ascii="Arial" w:eastAsia="Arial" w:hAnsi="Arial" w:cs="Arial"/>
          <w:color w:val="000000"/>
          <w:sz w:val="20"/>
          <w:szCs w:val="20"/>
        </w:rPr>
        <w:t>Haupt, M., Vadenbo, C., Hellweg, S. (2</w:t>
      </w:r>
      <w:r>
        <w:rPr>
          <w:rFonts w:ascii="Arial" w:eastAsia="Arial" w:hAnsi="Arial" w:cs="Arial"/>
          <w:color w:val="000000"/>
          <w:sz w:val="20"/>
          <w:szCs w:val="20"/>
        </w:rPr>
        <w:t>017):</w:t>
      </w:r>
      <w:r w:rsidRPr="0040486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>Do We Have the Right Performance Indicators for the Circular Economy?: Insight into the Swiss Waste Management System.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Journal of Industrial Ecology, 21 (3), pp. 615-627. </w:t>
      </w:r>
      <w:hyperlink r:id="rId39">
        <w:r>
          <w:rPr>
            <w:rFonts w:ascii="Arial" w:eastAsia="Arial" w:hAnsi="Arial" w:cs="Arial"/>
            <w:color w:val="0563C1"/>
            <w:sz w:val="20"/>
            <w:szCs w:val="20"/>
            <w:u w:val="single"/>
          </w:rPr>
          <w:t>https://www.scopus.com/inward/record.uri?eid=2-s2.0-84999791318&amp;doi=10.1111%2fjiec.12506&amp;partnerID=40&amp;md5=0e0c0f1e3d3371a5e46236143a8a4dda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10.1111/jiec.12506</w:t>
      </w:r>
    </w:p>
    <w:p w14:paraId="7A28A548" w14:textId="77777777" w:rsidR="00DD03FE" w:rsidRDefault="00DD03FE" w:rsidP="00DD03FE">
      <w:pPr>
        <w:rPr>
          <w:rFonts w:ascii="Arial" w:eastAsia="Arial" w:hAnsi="Arial" w:cs="Arial"/>
        </w:rPr>
      </w:pPr>
    </w:p>
    <w:p w14:paraId="0459A9AE" w14:textId="77777777" w:rsidR="00DD03FE" w:rsidRPr="007F5291" w:rsidRDefault="00DD03FE" w:rsidP="00DD03FE">
      <w:pPr>
        <w:pStyle w:val="Heading2"/>
      </w:pPr>
      <w:bookmarkStart w:id="8" w:name="_Toc158995188"/>
      <w:r w:rsidRPr="007F5291">
        <w:t>Design for circularity and sustainability</w:t>
      </w:r>
      <w:bookmarkEnd w:id="8"/>
      <w:r w:rsidRPr="007F5291">
        <w:t xml:space="preserve"> </w:t>
      </w:r>
    </w:p>
    <w:p w14:paraId="7ECF28B0" w14:textId="77777777" w:rsidR="00DD03FE" w:rsidRPr="0040486B" w:rsidRDefault="00DD03FE" w:rsidP="00DD03FE">
      <w:pPr>
        <w:pStyle w:val="ListParagraph"/>
        <w:numPr>
          <w:ilvl w:val="0"/>
          <w:numId w:val="1"/>
        </w:numPr>
        <w:rPr>
          <w:rFonts w:ascii="Arial" w:eastAsia="Arial" w:hAnsi="Arial" w:cs="Arial"/>
          <w:color w:val="000000"/>
          <w:sz w:val="20"/>
          <w:szCs w:val="20"/>
        </w:rPr>
      </w:pPr>
      <w:r w:rsidRPr="0040486B">
        <w:rPr>
          <w:rFonts w:ascii="Arial" w:eastAsia="Arial" w:hAnsi="Arial" w:cs="Arial"/>
          <w:color w:val="000000"/>
          <w:sz w:val="20"/>
          <w:szCs w:val="20"/>
        </w:rPr>
        <w:t xml:space="preserve">Royo, M., Chulvi, V., Mulet, E., Ruiz-Pastor, L. (2023): </w:t>
      </w:r>
      <w:r w:rsidRPr="0040486B">
        <w:rPr>
          <w:rFonts w:ascii="Arial" w:eastAsia="Arial" w:hAnsi="Arial" w:cs="Arial"/>
          <w:b/>
          <w:bCs/>
          <w:color w:val="000000"/>
          <w:sz w:val="20"/>
          <w:szCs w:val="20"/>
        </w:rPr>
        <w:t>Analysis of parameters about useful life extension in 70 tools and methods related to eco-design and circular economy</w:t>
      </w:r>
      <w:r w:rsidRPr="0040486B"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</w:t>
      </w:r>
      <w:hyperlink r:id="rId40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https://www.scopus.com/inward/record.uri?eid=2-s2.0-85147280047&amp;doi=10.1111%2fjiec.13378&amp;partnerID=40&amp;md5=ebaa2d796828e08d02bdeb6c6f255853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DOI: </w:t>
      </w:r>
      <w:r w:rsidRPr="0040486B">
        <w:rPr>
          <w:rFonts w:ascii="Arial" w:eastAsia="Arial" w:hAnsi="Arial" w:cs="Arial"/>
          <w:color w:val="000000"/>
          <w:sz w:val="20"/>
          <w:szCs w:val="20"/>
        </w:rPr>
        <w:t>10.1111/jiec.13378</w:t>
      </w:r>
    </w:p>
    <w:p w14:paraId="6C58D5C8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270E3E96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40486B">
        <w:rPr>
          <w:rFonts w:ascii="Arial" w:eastAsia="Arial" w:hAnsi="Arial" w:cs="Arial"/>
          <w:color w:val="000000"/>
          <w:sz w:val="20"/>
          <w:szCs w:val="20"/>
        </w:rPr>
        <w:t>den Hollander, M.C., Bakker, C.A., Hultink, E.J. (2</w:t>
      </w:r>
      <w:r>
        <w:rPr>
          <w:rFonts w:ascii="Arial" w:eastAsia="Arial" w:hAnsi="Arial" w:cs="Arial"/>
          <w:color w:val="000000"/>
          <w:sz w:val="20"/>
          <w:szCs w:val="20"/>
        </w:rPr>
        <w:t>017):</w:t>
      </w:r>
      <w:r w:rsidRPr="0040486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Product Design in a Circular Economy: Development of a Typology of Key Concepts and Terms.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Journal of Industrial Ecology, 21 (3), pp. 517-525. </w:t>
      </w:r>
      <w:hyperlink r:id="rId41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https://www.scopus.com/inward/record.uri?eid=2-s2.0-85019601768&amp;doi=10.1111%2fjiec.12610&amp;partnerID=40&amp;md5=a0f28456673c53fca37453b9ee911da9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10.1111/jiec.12610</w:t>
      </w:r>
    </w:p>
    <w:p w14:paraId="6883CDBE" w14:textId="77777777" w:rsidR="00DD03FE" w:rsidRDefault="00DD03FE" w:rsidP="00DD03F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</w:p>
    <w:p w14:paraId="2378D648" w14:textId="77777777" w:rsidR="00DD03FE" w:rsidRDefault="00DD03FE" w:rsidP="00DD03FE">
      <w:pPr>
        <w:pStyle w:val="Heading2"/>
      </w:pPr>
      <w:bookmarkStart w:id="9" w:name="_Toc158995189"/>
      <w:r>
        <w:t>CE &amp; Business Model Innovation</w:t>
      </w:r>
      <w:bookmarkEnd w:id="9"/>
      <w:r>
        <w:t xml:space="preserve"> </w:t>
      </w:r>
    </w:p>
    <w:p w14:paraId="6DC13CFA" w14:textId="77777777" w:rsidR="00DD03FE" w:rsidRPr="008C4F6B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8C4F6B">
        <w:rPr>
          <w:rFonts w:ascii="Arial" w:eastAsia="Arial" w:hAnsi="Arial" w:cs="Arial"/>
          <w:color w:val="000000"/>
          <w:sz w:val="20"/>
          <w:szCs w:val="20"/>
        </w:rPr>
        <w:t>Susur, E.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and</w:t>
      </w:r>
      <w:r w:rsidRPr="008C4F6B">
        <w:rPr>
          <w:rFonts w:ascii="Arial" w:eastAsia="Arial" w:hAnsi="Arial" w:cs="Arial"/>
          <w:color w:val="000000"/>
          <w:sz w:val="20"/>
          <w:szCs w:val="20"/>
        </w:rPr>
        <w:t xml:space="preserve"> Engwall, M.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(2023):</w:t>
      </w:r>
      <w:r w:rsidRPr="008C4F6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8C4F6B">
        <w:rPr>
          <w:rFonts w:ascii="Arial" w:eastAsia="Arial" w:hAnsi="Arial" w:cs="Arial"/>
          <w:b/>
          <w:bCs/>
          <w:color w:val="000000"/>
          <w:sz w:val="20"/>
          <w:szCs w:val="20"/>
        </w:rPr>
        <w:t>A transitions framework for circular business models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</w:t>
      </w:r>
      <w:r w:rsidRPr="008C4F6B">
        <w:rPr>
          <w:rFonts w:ascii="Arial" w:eastAsia="Arial" w:hAnsi="Arial" w:cs="Arial"/>
          <w:color w:val="000000"/>
          <w:sz w:val="20"/>
          <w:szCs w:val="20"/>
        </w:rPr>
        <w:t>Journal of Industrial Ecology, 27 (1), pp. 19-32.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hyperlink r:id="rId42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https://www.scopus.com/inward/record.uri?eid=2-s2.0-85145287836&amp;doi=10.1111%2fjiec.13363&amp;partnerID=40&amp;md5=1d3d82df012d9b105b21e4796b5355df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</w:t>
      </w:r>
      <w:r w:rsidRPr="008C4F6B">
        <w:rPr>
          <w:rFonts w:ascii="Arial" w:eastAsia="Arial" w:hAnsi="Arial" w:cs="Arial"/>
          <w:color w:val="000000"/>
          <w:sz w:val="20"/>
          <w:szCs w:val="20"/>
        </w:rPr>
        <w:t>DOI: 10.1111/jiec.13363</w:t>
      </w:r>
    </w:p>
    <w:p w14:paraId="294D4532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14646B1B" w14:textId="77777777" w:rsidR="00DD03FE" w:rsidRPr="008C4F6B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8C4F6B">
        <w:rPr>
          <w:rFonts w:ascii="Arial" w:eastAsia="Arial" w:hAnsi="Arial" w:cs="Arial"/>
          <w:color w:val="000000"/>
          <w:sz w:val="20"/>
          <w:szCs w:val="20"/>
        </w:rPr>
        <w:t>Lüdeke-Freund, F., Gold, S., Bocken, N.M.P. (2</w:t>
      </w:r>
      <w:r>
        <w:rPr>
          <w:rFonts w:ascii="Arial" w:eastAsia="Arial" w:hAnsi="Arial" w:cs="Arial"/>
          <w:color w:val="000000"/>
          <w:sz w:val="20"/>
          <w:szCs w:val="20"/>
        </w:rPr>
        <w:t>019):</w:t>
      </w:r>
      <w:r w:rsidRPr="008C4F6B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8C4F6B">
        <w:rPr>
          <w:rFonts w:ascii="Arial" w:eastAsia="Arial" w:hAnsi="Arial" w:cs="Arial"/>
          <w:b/>
          <w:bCs/>
          <w:color w:val="000000"/>
          <w:sz w:val="20"/>
          <w:szCs w:val="20"/>
        </w:rPr>
        <w:t>A Review and Typology of Circular Economy Business Model Patterns</w:t>
      </w:r>
      <w:r>
        <w:rPr>
          <w:rFonts w:ascii="Arial" w:eastAsia="Arial" w:hAnsi="Arial" w:cs="Arial"/>
          <w:color w:val="000000"/>
          <w:sz w:val="20"/>
          <w:szCs w:val="20"/>
        </w:rPr>
        <w:t>. Journal of Industrial Ecology, 23 (1), pp. 36-61.</w:t>
      </w:r>
      <w:r w:rsidRPr="008C4F6B">
        <w:t xml:space="preserve"> </w:t>
      </w:r>
      <w:hyperlink r:id="rId43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https://www.scopus.com/inward/record.uri?eid=2-s2.0-85045956639&amp;doi=10.1111%2fjiec.12763&amp;partnerID=40&amp;md5=b6e3cd0f0981464405a7408cd9236f56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</w:t>
      </w:r>
      <w:r w:rsidRPr="008C4F6B">
        <w:rPr>
          <w:rFonts w:ascii="Arial" w:eastAsia="Arial" w:hAnsi="Arial" w:cs="Arial"/>
          <w:color w:val="000000"/>
          <w:sz w:val="20"/>
          <w:szCs w:val="20"/>
        </w:rPr>
        <w:t xml:space="preserve"> DOI: 10.1111/jiec.12763</w:t>
      </w:r>
    </w:p>
    <w:p w14:paraId="6B6D9969" w14:textId="77777777" w:rsidR="00DD03FE" w:rsidRDefault="00DD03FE" w:rsidP="00DD03FE">
      <w:pPr>
        <w:pStyle w:val="ListParagraph"/>
        <w:rPr>
          <w:rFonts w:ascii="Arial" w:eastAsia="Arial" w:hAnsi="Arial" w:cs="Arial"/>
          <w:color w:val="000000"/>
          <w:sz w:val="20"/>
          <w:szCs w:val="20"/>
        </w:rPr>
      </w:pPr>
    </w:p>
    <w:p w14:paraId="66A35098" w14:textId="77777777" w:rsidR="00DD03FE" w:rsidRPr="00CB2DC8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Bridgens, B., Hobson, K., Lilley, D., Lee, J., Scott, J.L., Wilson, G.T. (2019): </w:t>
      </w:r>
      <w:r w:rsidRPr="008C4F6B">
        <w:rPr>
          <w:rFonts w:ascii="Arial" w:eastAsia="Arial" w:hAnsi="Arial" w:cs="Arial"/>
          <w:b/>
          <w:bCs/>
          <w:color w:val="000000"/>
          <w:sz w:val="20"/>
          <w:szCs w:val="20"/>
        </w:rPr>
        <w:t>Closing the Loop on E-waste: A Multidisciplinary Perspective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23 (1), pp. 169-181. </w:t>
      </w:r>
      <w:hyperlink r:id="rId44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https://www.scopus.com/inward/record.uri?eid=2-s2.0-85056168295&amp;doi=10.1111%2fjiec.12645&amp;partnerID=40&amp;md5=393dba8d466a1bf681256b82faf882cb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10.1111/jiec.12645</w:t>
      </w:r>
    </w:p>
    <w:p w14:paraId="2257D660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1EC7DDB8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Kjaer, L.L., Pigosso, D.C.A., Niero, M., Bech, N.M., McAloone, T.C. (2019): </w:t>
      </w:r>
      <w:r w:rsidRPr="008C4F6B">
        <w:rPr>
          <w:rFonts w:ascii="Arial" w:eastAsia="Arial" w:hAnsi="Arial" w:cs="Arial"/>
          <w:b/>
          <w:bCs/>
          <w:color w:val="000000"/>
          <w:sz w:val="20"/>
          <w:szCs w:val="20"/>
        </w:rPr>
        <w:t>Product/Service-Systems for a Circular Economy: The Route to Decoupling Economic Growth from Resource Consumption?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Journal of Industrial Ecology, 23 (1), pp. 22-35. </w:t>
      </w:r>
      <w:hyperlink r:id="rId45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https://www.scopus.com/inward/record.uri?eid=2-s2.0-85043489124&amp;doi=10.1111%2fjiec.12747&amp;partnerID=40&amp;md5=73f37588d4881ba432f7c9526c4d3aad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10.1111/jiec.12747</w:t>
      </w:r>
    </w:p>
    <w:p w14:paraId="7491A233" w14:textId="77777777" w:rsidR="00DD03FE" w:rsidRDefault="00DD03FE" w:rsidP="00DD03FE">
      <w:pPr>
        <w:rPr>
          <w:rFonts w:ascii="Arial" w:eastAsia="Arial" w:hAnsi="Arial" w:cs="Arial"/>
        </w:rPr>
      </w:pPr>
    </w:p>
    <w:p w14:paraId="12086DE0" w14:textId="77777777" w:rsidR="00DD03FE" w:rsidRDefault="00DD03FE" w:rsidP="00DD03FE">
      <w:pPr>
        <w:pStyle w:val="Heading2"/>
      </w:pPr>
      <w:bookmarkStart w:id="10" w:name="_Toc158995190"/>
      <w:r>
        <w:t>CE and behavior</w:t>
      </w:r>
      <w:bookmarkEnd w:id="10"/>
      <w:r>
        <w:t xml:space="preserve"> </w:t>
      </w:r>
    </w:p>
    <w:p w14:paraId="686BDADA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i/>
          <w:sz w:val="20"/>
          <w:szCs w:val="20"/>
        </w:rPr>
      </w:pPr>
    </w:p>
    <w:p w14:paraId="0CB7CB0B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Mulet, E., Chulvi, V., Royo, M. (2022</w:t>
      </w:r>
      <w:r w:rsidRPr="00C3252A">
        <w:rPr>
          <w:rFonts w:ascii="Arial" w:eastAsia="Arial" w:hAnsi="Arial" w:cs="Arial"/>
          <w:color w:val="000000"/>
          <w:sz w:val="20"/>
          <w:szCs w:val="20"/>
        </w:rPr>
        <w:t>):</w:t>
      </w:r>
      <w:r w:rsidRPr="0054183F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Analysis of attachment factors in small household EEE: An opportunity toward the circular economy</w:t>
      </w:r>
      <w:r>
        <w:rPr>
          <w:rFonts w:ascii="Arial" w:eastAsia="Arial" w:hAnsi="Arial" w:cs="Arial"/>
          <w:b/>
          <w:bCs/>
          <w:color w:val="000000"/>
          <w:sz w:val="20"/>
          <w:szCs w:val="20"/>
        </w:rPr>
        <w:t>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Journal of Industrial Ecology, 26 (4), pp. 1364-1377. </w:t>
      </w:r>
      <w:hyperlink r:id="rId46" w:history="1"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</w:t>
        </w:r>
        <w:r w:rsidRPr="00A71F14">
          <w:rPr>
            <w:rStyle w:val="Hyperlink"/>
            <w:rFonts w:ascii="Arial" w:eastAsia="Arial" w:hAnsi="Arial" w:cs="Arial"/>
            <w:sz w:val="20"/>
            <w:szCs w:val="20"/>
          </w:rPr>
          <w:lastRenderedPageBreak/>
          <w:t>85127602300&amp;doi=10.1111%2fjiec.13267&amp;partnerID=40&amp;md5=25a41542e4e7254a5a7ec5265b2323a2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10.1111/jiec.13267</w:t>
      </w:r>
    </w:p>
    <w:p w14:paraId="01F5236A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644"/>
        <w:rPr>
          <w:rFonts w:ascii="Arial" w:eastAsia="Arial" w:hAnsi="Arial" w:cs="Arial"/>
          <w:color w:val="000000"/>
          <w:sz w:val="20"/>
          <w:szCs w:val="20"/>
        </w:rPr>
      </w:pPr>
    </w:p>
    <w:p w14:paraId="345C58C0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C3252A">
        <w:rPr>
          <w:rFonts w:ascii="Arial" w:eastAsia="Arial" w:hAnsi="Arial" w:cs="Arial"/>
          <w:color w:val="000000"/>
          <w:sz w:val="20"/>
          <w:szCs w:val="20"/>
        </w:rPr>
        <w:t xml:space="preserve">Kasulatis, B., Babbitt, C., Tyler, A. (2020): </w:t>
      </w:r>
      <w:r w:rsidRPr="0054183F">
        <w:rPr>
          <w:rFonts w:ascii="Arial" w:eastAsia="Arial" w:hAnsi="Arial" w:cs="Arial"/>
          <w:b/>
          <w:bCs/>
          <w:color w:val="000000"/>
          <w:sz w:val="20"/>
          <w:szCs w:val="20"/>
        </w:rPr>
        <w:t>The role of consumer preferences in reducing material intensity of electronic products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25 (2), pp- 435-447. </w:t>
      </w:r>
      <w:hyperlink r:id="rId47" w:history="1">
        <w:r w:rsidRPr="00EE2D89">
          <w:rPr>
            <w:rStyle w:val="Hyperlink"/>
            <w:rFonts w:ascii="Arial" w:eastAsia="Arial" w:hAnsi="Arial" w:cs="Arial"/>
            <w:sz w:val="20"/>
            <w:szCs w:val="20"/>
          </w:rPr>
          <w:t>https://onlinelibrary.wiley.com/doi/abs/10.1111/jiec.13052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DOI: </w:t>
      </w:r>
      <w:r w:rsidRPr="00C3252A">
        <w:rPr>
          <w:rFonts w:ascii="Arial" w:eastAsia="Arial" w:hAnsi="Arial" w:cs="Arial"/>
          <w:color w:val="000000"/>
          <w:sz w:val="20"/>
          <w:szCs w:val="20"/>
        </w:rPr>
        <w:t>10.1111/jiec.13052</w:t>
      </w:r>
    </w:p>
    <w:p w14:paraId="55C57CEA" w14:textId="77777777" w:rsidR="00DD03FE" w:rsidRDefault="00DD03FE" w:rsidP="00DD03FE">
      <w:pPr>
        <w:pStyle w:val="ListParagraph"/>
        <w:rPr>
          <w:rFonts w:ascii="Arial" w:eastAsia="Arial" w:hAnsi="Arial" w:cs="Arial"/>
          <w:color w:val="000000"/>
          <w:sz w:val="20"/>
          <w:szCs w:val="20"/>
        </w:rPr>
      </w:pPr>
    </w:p>
    <w:p w14:paraId="14561293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C3252A">
        <w:rPr>
          <w:rFonts w:ascii="Arial" w:eastAsia="Arial" w:hAnsi="Arial" w:cs="Arial"/>
          <w:color w:val="000000"/>
          <w:sz w:val="20"/>
          <w:szCs w:val="20"/>
        </w:rPr>
        <w:t>Matsumoto, M., Chinen, K., Endo, H. (201</w:t>
      </w:r>
      <w:r>
        <w:rPr>
          <w:rFonts w:ascii="Arial" w:eastAsia="Arial" w:hAnsi="Arial" w:cs="Arial"/>
          <w:color w:val="000000"/>
          <w:sz w:val="20"/>
          <w:szCs w:val="20"/>
        </w:rPr>
        <w:t>6</w:t>
      </w:r>
      <w:r w:rsidRPr="00C3252A">
        <w:rPr>
          <w:rFonts w:ascii="Arial" w:eastAsia="Arial" w:hAnsi="Arial" w:cs="Arial"/>
          <w:color w:val="000000"/>
          <w:sz w:val="20"/>
          <w:szCs w:val="20"/>
        </w:rPr>
        <w:t>)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  <w:r w:rsidRPr="00C3252A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C3252A">
        <w:rPr>
          <w:rFonts w:ascii="Arial" w:eastAsia="Arial" w:hAnsi="Arial" w:cs="Arial"/>
          <w:b/>
          <w:bCs/>
          <w:color w:val="000000"/>
          <w:sz w:val="20"/>
          <w:szCs w:val="20"/>
        </w:rPr>
        <w:t>Comparison of U.S. and Japanese Consumers’ Perceptions of Remanufactured Auto Parts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21 (4), pp. 966-979. </w:t>
      </w:r>
      <w:hyperlink r:id="rId48" w:history="1">
        <w:r w:rsidRPr="00EE2D89">
          <w:rPr>
            <w:rStyle w:val="Hyperlink"/>
            <w:rFonts w:ascii="Arial" w:eastAsia="Arial" w:hAnsi="Arial" w:cs="Arial"/>
            <w:sz w:val="20"/>
            <w:szCs w:val="20"/>
          </w:rPr>
          <w:t>https://onlinelibrary.wiley.com/doi/abs/10.1111/jiec.12478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DOI: </w:t>
      </w:r>
      <w:r w:rsidRPr="00C3252A">
        <w:rPr>
          <w:rFonts w:ascii="Arial" w:eastAsia="Arial" w:hAnsi="Arial" w:cs="Arial"/>
          <w:color w:val="000000"/>
          <w:sz w:val="20"/>
          <w:szCs w:val="20"/>
        </w:rPr>
        <w:t>10.1111/jiec.12478</w:t>
      </w:r>
    </w:p>
    <w:p w14:paraId="451344A7" w14:textId="77777777" w:rsidR="00DD03FE" w:rsidRDefault="00DD03FE" w:rsidP="00DD03FE">
      <w:pPr>
        <w:pStyle w:val="ListParagraph"/>
        <w:rPr>
          <w:rFonts w:ascii="Arial" w:eastAsia="Arial" w:hAnsi="Arial" w:cs="Arial"/>
          <w:color w:val="000000"/>
          <w:sz w:val="20"/>
          <w:szCs w:val="20"/>
        </w:rPr>
      </w:pPr>
    </w:p>
    <w:p w14:paraId="0F3D9DCD" w14:textId="77777777" w:rsidR="00DD03FE" w:rsidRPr="00C3252A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Harms, R. and Linton, J. (2016). </w:t>
      </w:r>
      <w:r w:rsidRPr="00C3252A">
        <w:rPr>
          <w:rFonts w:ascii="Arial" w:eastAsia="Arial" w:hAnsi="Arial" w:cs="Arial"/>
          <w:b/>
          <w:bCs/>
          <w:color w:val="000000"/>
          <w:sz w:val="20"/>
          <w:szCs w:val="20"/>
        </w:rPr>
        <w:t>Willingness to Pay for Eco-Certified Refurbished Products: The Effects of Environmental Attitudes and Knowledge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20 (4), pp. 893-904. </w:t>
      </w:r>
      <w:hyperlink r:id="rId49" w:history="1">
        <w:r w:rsidRPr="00EE2D89">
          <w:rPr>
            <w:rStyle w:val="Hyperlink"/>
            <w:rFonts w:ascii="Arial" w:eastAsia="Arial" w:hAnsi="Arial" w:cs="Arial"/>
            <w:sz w:val="20"/>
            <w:szCs w:val="20"/>
          </w:rPr>
          <w:t>https://onlinelibrary.wiley.com/doi/abs/10.1111/jiec.12301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DOI: </w:t>
      </w:r>
      <w:r w:rsidRPr="00C3252A">
        <w:rPr>
          <w:rFonts w:ascii="Arial" w:eastAsia="Arial" w:hAnsi="Arial" w:cs="Arial"/>
          <w:color w:val="000000"/>
          <w:sz w:val="20"/>
          <w:szCs w:val="20"/>
        </w:rPr>
        <w:t>10.1111/jiec.12301</w:t>
      </w:r>
    </w:p>
    <w:p w14:paraId="49DB80DD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sz w:val="20"/>
          <w:szCs w:val="20"/>
        </w:rPr>
      </w:pPr>
    </w:p>
    <w:p w14:paraId="04EB6B64" w14:textId="77777777" w:rsidR="00DD03FE" w:rsidRDefault="00DD03FE" w:rsidP="00DD03FE">
      <w:pPr>
        <w:pStyle w:val="Heading2"/>
      </w:pPr>
      <w:bookmarkStart w:id="11" w:name="_Toc158995191"/>
      <w:r>
        <w:t>Economics, Policies, and Implementation</w:t>
      </w:r>
      <w:bookmarkEnd w:id="11"/>
      <w:r>
        <w:t xml:space="preserve"> </w:t>
      </w:r>
    </w:p>
    <w:p w14:paraId="56838B48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0F832C97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 w:rsidRPr="00C3252A">
        <w:rPr>
          <w:rFonts w:ascii="Arial" w:eastAsia="Arial" w:hAnsi="Arial" w:cs="Arial"/>
          <w:color w:val="000000"/>
          <w:sz w:val="20"/>
          <w:szCs w:val="20"/>
        </w:rPr>
        <w:t>Dewick, P., Bengtsson, M., Cohen, M.J., Sarkis, J., Schröder, P. (202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0): </w:t>
      </w:r>
      <w:r>
        <w:rPr>
          <w:rFonts w:ascii="Arial" w:eastAsia="Arial" w:hAnsi="Arial" w:cs="Arial"/>
          <w:b/>
          <w:color w:val="000000"/>
          <w:sz w:val="20"/>
          <w:szCs w:val="20"/>
        </w:rPr>
        <w:t>Circular economy finance: Clear winner or risky proposition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? Journal of Industrial Ecology, 24 (6), pp. 1192-1200. </w:t>
      </w:r>
      <w:hyperlink r:id="rId50" w:history="1">
        <w:r w:rsidRPr="00EE2D89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https://www.scopus.com/inward/record.uri?eid=2-s2.0-85087294697&amp;doi=10.1111%2fjiec.13025&amp;partnerID=40&amp;md5=8c9e32730a573d59260438366843e445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10.1111/jiec.13025</w:t>
      </w:r>
    </w:p>
    <w:p w14:paraId="365251C1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0F173C19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Horbach, J. and Rammer, C. (2020): </w:t>
      </w:r>
      <w:r>
        <w:rPr>
          <w:rFonts w:ascii="Arial" w:eastAsia="Arial" w:hAnsi="Arial" w:cs="Arial"/>
          <w:b/>
          <w:color w:val="000000"/>
          <w:sz w:val="20"/>
          <w:szCs w:val="20"/>
        </w:rPr>
        <w:t>Circular economy innovations, growth and employment at the firm level: Empirical evidence from Germany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24 (3), pp. 615-625. </w:t>
      </w:r>
      <w:hyperlink r:id="rId51" w:history="1">
        <w:r w:rsidRPr="00EE2D89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https://www.scopus.com/inward/record.uri?eid=2-s2.0-85076369621&amp;doi=10.1111%2fjiec.12977&amp;partnerID=40&amp;md5=ef2d22b89ac4d0b2809e078d23e09d0f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10.1111/jiec.12977</w:t>
      </w:r>
    </w:p>
    <w:p w14:paraId="09693C8A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20"/>
        <w:rPr>
          <w:rFonts w:ascii="Arial" w:eastAsia="Arial" w:hAnsi="Arial" w:cs="Arial"/>
          <w:color w:val="000000"/>
          <w:sz w:val="20"/>
          <w:szCs w:val="20"/>
        </w:rPr>
      </w:pPr>
    </w:p>
    <w:p w14:paraId="2544291D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McDowall, W., Geng, Y., Huang, B., Barteková, E., Bleischwitz, R., Türkeli, S., Kemp, R., Doménech, T. (2017): </w:t>
      </w:r>
      <w:r>
        <w:rPr>
          <w:rFonts w:ascii="Arial" w:eastAsia="Arial" w:hAnsi="Arial" w:cs="Arial"/>
          <w:b/>
          <w:color w:val="000000"/>
          <w:sz w:val="20"/>
          <w:szCs w:val="20"/>
        </w:rPr>
        <w:t>Circular Economy Policies in China and Europe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21 (3), pp. 651-661. </w:t>
      </w:r>
      <w:hyperlink r:id="rId52" w:history="1">
        <w:r w:rsidRPr="00EE2D89">
          <w:rPr>
            <w:rStyle w:val="Hyperlink"/>
            <w:rFonts w:ascii="Arial" w:eastAsia="Arial" w:hAnsi="Arial" w:cs="Arial"/>
            <w:sz w:val="20"/>
            <w:szCs w:val="20"/>
          </w:rPr>
          <w:t>https://www.scopus.com/inward/record.uri?eid=2-s2.0-85018405593&amp;doi=10.1111%2fjiec.12597&amp;partnerID=40&amp;md5=f0872a5dab2a13f344005fd9ec6fec40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>; DOI: 10.1111/jiec.12597</w:t>
      </w:r>
    </w:p>
    <w:p w14:paraId="42EA131A" w14:textId="77777777" w:rsidR="00DD03FE" w:rsidRDefault="00DD03FE" w:rsidP="00DD03FE">
      <w:pPr>
        <w:pStyle w:val="ListParagraph"/>
        <w:rPr>
          <w:rFonts w:ascii="Arial" w:eastAsia="Arial" w:hAnsi="Arial" w:cs="Arial"/>
          <w:color w:val="000000"/>
          <w:sz w:val="20"/>
          <w:szCs w:val="20"/>
        </w:rPr>
      </w:pPr>
    </w:p>
    <w:p w14:paraId="28EBB6EC" w14:textId="77777777" w:rsidR="00DD03FE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Alhola, K., Ryding, S., Salmeperä, H., Busch, N. (2018): </w:t>
      </w:r>
      <w:r w:rsidRPr="00C3252A">
        <w:rPr>
          <w:rFonts w:ascii="Arial" w:eastAsia="Arial" w:hAnsi="Arial" w:cs="Arial"/>
          <w:b/>
          <w:bCs/>
          <w:color w:val="000000"/>
          <w:sz w:val="20"/>
          <w:szCs w:val="20"/>
        </w:rPr>
        <w:t>Exploiting the Potential of Public Procurement: Opportunities for Circular Economy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23 (1), pp- 96-109. </w:t>
      </w:r>
      <w:hyperlink r:id="rId53" w:history="1">
        <w:r w:rsidRPr="00EE2D89">
          <w:rPr>
            <w:rStyle w:val="Hyperlink"/>
            <w:rFonts w:ascii="Arial" w:eastAsia="Arial" w:hAnsi="Arial" w:cs="Arial"/>
            <w:sz w:val="20"/>
            <w:szCs w:val="20"/>
          </w:rPr>
          <w:t>https://onlinelibrary.wiley.com/doi/abs/10.1111/jiec.12770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DOI: </w:t>
      </w:r>
      <w:r w:rsidRPr="00C3252A">
        <w:rPr>
          <w:rFonts w:ascii="Arial" w:eastAsia="Arial" w:hAnsi="Arial" w:cs="Arial"/>
          <w:color w:val="000000"/>
          <w:sz w:val="20"/>
          <w:szCs w:val="20"/>
        </w:rPr>
        <w:t>10.1111/jiec.12770</w:t>
      </w:r>
    </w:p>
    <w:p w14:paraId="75D5337A" w14:textId="77777777" w:rsidR="00DD03FE" w:rsidRDefault="00DD03FE" w:rsidP="00DD03FE">
      <w:pPr>
        <w:pStyle w:val="ListParagraph"/>
        <w:rPr>
          <w:rFonts w:ascii="Arial" w:eastAsia="Arial" w:hAnsi="Arial" w:cs="Arial"/>
          <w:color w:val="000000"/>
          <w:sz w:val="20"/>
          <w:szCs w:val="20"/>
        </w:rPr>
      </w:pPr>
    </w:p>
    <w:p w14:paraId="0F24D4EC" w14:textId="77777777" w:rsidR="00DD03FE" w:rsidRPr="00286981" w:rsidRDefault="00DD03FE" w:rsidP="00DD03FE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Takiguchi, H. and Takemoto, K. (2008): </w:t>
      </w:r>
      <w:r w:rsidRPr="00542445">
        <w:rPr>
          <w:rFonts w:ascii="Arial" w:eastAsia="Arial" w:hAnsi="Arial" w:cs="Arial"/>
          <w:b/>
          <w:bCs/>
          <w:color w:val="000000"/>
          <w:sz w:val="20"/>
          <w:szCs w:val="20"/>
        </w:rPr>
        <w:t>Japanese 3R Policies Based on Material Flow Analysis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 Journal of Industrial Ecology, 12 (5-6), pp. 792-798. </w:t>
      </w:r>
      <w:hyperlink r:id="rId54" w:history="1">
        <w:r w:rsidRPr="00EE2D89">
          <w:rPr>
            <w:rStyle w:val="Hyperlink"/>
            <w:rFonts w:ascii="Arial" w:eastAsia="Arial" w:hAnsi="Arial" w:cs="Arial"/>
            <w:sz w:val="20"/>
            <w:szCs w:val="20"/>
          </w:rPr>
          <w:t>https://onlinelibrary.wiley.com/doi/abs/10.1111/j.1530-9290.2008.00093.x</w:t>
        </w:r>
      </w:hyperlink>
      <w:r>
        <w:rPr>
          <w:rFonts w:ascii="Arial" w:eastAsia="Arial" w:hAnsi="Arial" w:cs="Arial"/>
          <w:color w:val="000000"/>
          <w:sz w:val="20"/>
          <w:szCs w:val="20"/>
        </w:rPr>
        <w:t xml:space="preserve">; DOI: </w:t>
      </w:r>
      <w:r w:rsidRPr="00542445">
        <w:rPr>
          <w:rFonts w:ascii="Arial" w:eastAsia="Arial" w:hAnsi="Arial" w:cs="Arial"/>
          <w:color w:val="000000"/>
          <w:sz w:val="20"/>
          <w:szCs w:val="20"/>
        </w:rPr>
        <w:t>10.1111/j.1530-9290.2008.00093.x</w:t>
      </w:r>
      <w:bookmarkStart w:id="12" w:name="_vmjurm3prjoi" w:colFirst="0" w:colLast="0"/>
      <w:bookmarkEnd w:id="12"/>
    </w:p>
    <w:p w14:paraId="5FF549ED" w14:textId="77777777" w:rsidR="00A87F92" w:rsidRDefault="00A87F92">
      <w:pPr>
        <w:spacing w:after="200" w:line="276" w:lineRule="auto"/>
        <w:rPr>
          <w:color w:val="2F5496"/>
          <w:sz w:val="32"/>
          <w:szCs w:val="32"/>
        </w:rPr>
      </w:pPr>
      <w:bookmarkStart w:id="13" w:name="_Toc158995192"/>
      <w:r>
        <w:br w:type="page"/>
      </w:r>
    </w:p>
    <w:p w14:paraId="1309101E" w14:textId="5C91C9BD" w:rsidR="00DD03FE" w:rsidRDefault="00DD03FE" w:rsidP="00DD03FE">
      <w:pPr>
        <w:pStyle w:val="Heading1"/>
      </w:pPr>
      <w:r>
        <w:lastRenderedPageBreak/>
        <w:t>Original Scopus search</w:t>
      </w:r>
      <w:bookmarkEnd w:id="13"/>
    </w:p>
    <w:p w14:paraId="5DBC1315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Scopus search: Title-Abstract-Keywords:“Circular” AND “Econom*” AND Journal title = “Journal of Industrial Ecology”</w:t>
      </w:r>
    </w:p>
    <w:p w14:paraId="1334F1B6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712987DD" w14:textId="77777777" w:rsidR="00DD03FE" w:rsidRDefault="00000000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b/>
          <w:color w:val="000000"/>
          <w:sz w:val="20"/>
          <w:szCs w:val="20"/>
        </w:rPr>
      </w:pPr>
      <w:hyperlink r:id="rId55">
        <w:r w:rsidR="00DD03FE">
          <w:rPr>
            <w:rFonts w:ascii="Arial" w:eastAsia="Arial" w:hAnsi="Arial" w:cs="Arial"/>
            <w:b/>
            <w:color w:val="0563C1"/>
            <w:sz w:val="20"/>
            <w:szCs w:val="20"/>
            <w:u w:val="single"/>
          </w:rPr>
          <w:t>https://www.scopus.com/results/results.uri?sort=plf-f&amp;src=s&amp;st1=Circular+AND+Economy&amp;st2=Journal+of+Industrial+Ecology&amp;sid=a5e00960dd9b6c944a902ef7426436c1&amp;sot=b&amp;sdt=b&amp;sl=81&amp;s=%28TITLE-ABS-KEY%28%22Circular%22+AND++Econom*%29+AND+SRCTITLE%28%22Journal+of+Industrial+Ecology%22%29%29&amp;origin=searchbasic&amp;editSaveSearch=&amp;yearFrom=Before+1960&amp;yearTo=Present&amp;sessionSearchId=a5e00960dd9b6c944a902ef7426436c1&amp;limit=10</w:t>
        </w:r>
      </w:hyperlink>
    </w:p>
    <w:p w14:paraId="614E24B1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DE27A70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Last research:</w:t>
      </w:r>
      <w:r>
        <w:rPr>
          <w:rFonts w:ascii="Arial" w:eastAsia="Arial" w:hAnsi="Arial" w:cs="Arial"/>
          <w:b/>
          <w:sz w:val="20"/>
          <w:szCs w:val="20"/>
        </w:rPr>
        <w:t xml:space="preserve"> December 31, </w:t>
      </w:r>
      <w:r>
        <w:rPr>
          <w:rFonts w:ascii="Arial" w:eastAsia="Arial" w:hAnsi="Arial" w:cs="Arial"/>
          <w:b/>
          <w:color w:val="000000"/>
          <w:sz w:val="20"/>
          <w:szCs w:val="20"/>
        </w:rPr>
        <w:t>2023</w:t>
      </w:r>
    </w:p>
    <w:p w14:paraId="447FCFE3" w14:textId="77777777" w:rsidR="00DD03FE" w:rsidRDefault="00DD03FE" w:rsidP="00DD03FE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b/>
          <w:color w:val="000000"/>
          <w:sz w:val="20"/>
          <w:szCs w:val="20"/>
        </w:rPr>
      </w:pPr>
    </w:p>
    <w:p w14:paraId="050BF157" w14:textId="0F34DC59" w:rsidR="0039764D" w:rsidRPr="00A87F92" w:rsidRDefault="00DD03FE" w:rsidP="00A87F92">
      <w:pPr>
        <w:pBdr>
          <w:top w:val="nil"/>
          <w:left w:val="nil"/>
          <w:bottom w:val="nil"/>
          <w:right w:val="nil"/>
          <w:between w:val="nil"/>
        </w:pBd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Arial" w:eastAsia="Arial" w:hAnsi="Arial" w:cs="Arial"/>
          <w:b/>
          <w:color w:val="000000"/>
          <w:sz w:val="20"/>
          <w:szCs w:val="20"/>
        </w:rPr>
      </w:pPr>
      <w:r>
        <w:rPr>
          <w:rFonts w:ascii="Arial" w:eastAsia="Arial" w:hAnsi="Arial" w:cs="Arial"/>
          <w:b/>
          <w:color w:val="000000"/>
          <w:sz w:val="20"/>
          <w:szCs w:val="20"/>
        </w:rPr>
        <w:t>18</w:t>
      </w:r>
      <w:r>
        <w:rPr>
          <w:rFonts w:ascii="Arial" w:eastAsia="Arial" w:hAnsi="Arial" w:cs="Arial"/>
          <w:b/>
          <w:sz w:val="20"/>
          <w:szCs w:val="20"/>
        </w:rPr>
        <w:t>9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entries</w:t>
      </w:r>
    </w:p>
    <w:sectPr w:rsidR="0039764D" w:rsidRPr="00A87F92">
      <w:headerReference w:type="default" r:id="rId5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883FA" w14:textId="77777777" w:rsidR="004905DA" w:rsidRDefault="004905DA" w:rsidP="00144FA6">
      <w:r>
        <w:separator/>
      </w:r>
    </w:p>
  </w:endnote>
  <w:endnote w:type="continuationSeparator" w:id="0">
    <w:p w14:paraId="694C681E" w14:textId="77777777" w:rsidR="004905DA" w:rsidRDefault="004905DA" w:rsidP="0014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altName w:val="Calibri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DE27EF" w14:textId="77777777" w:rsidR="004905DA" w:rsidRDefault="004905DA" w:rsidP="00144FA6">
      <w:r>
        <w:separator/>
      </w:r>
    </w:p>
  </w:footnote>
  <w:footnote w:type="continuationSeparator" w:id="0">
    <w:p w14:paraId="50A1A1F8" w14:textId="77777777" w:rsidR="004905DA" w:rsidRDefault="004905DA" w:rsidP="00144F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B0F6D4" w14:textId="77777777" w:rsidR="00144FA6" w:rsidRPr="00AB496E" w:rsidRDefault="00144FA6" w:rsidP="00144FA6">
    <w:pPr>
      <w:pStyle w:val="Header"/>
      <w:rPr>
        <w:sz w:val="22"/>
        <w:szCs w:val="22"/>
      </w:rPr>
    </w:pPr>
    <w:r w:rsidRPr="00AB496E">
      <w:rPr>
        <w:color w:val="000000"/>
        <w:sz w:val="22"/>
        <w:szCs w:val="22"/>
      </w:rPr>
      <w:t xml:space="preserve">2024 Journal of Industrial Ecology – </w:t>
    </w:r>
    <w:hyperlink r:id="rId1" w:history="1">
      <w:r w:rsidRPr="00AB496E">
        <w:rPr>
          <w:rStyle w:val="Hyperlink"/>
          <w:sz w:val="22"/>
          <w:szCs w:val="22"/>
        </w:rPr>
        <w:t>www.wileyonlinelibrary.com/journal/jie</w:t>
      </w:r>
    </w:hyperlink>
  </w:p>
  <w:p w14:paraId="75F5D733" w14:textId="77777777" w:rsidR="00144FA6" w:rsidRDefault="00144FA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425609"/>
    <w:multiLevelType w:val="multilevel"/>
    <w:tmpl w:val="9918C34C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2992653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7BDA"/>
    <w:rsid w:val="00066B84"/>
    <w:rsid w:val="00144FA6"/>
    <w:rsid w:val="0039764D"/>
    <w:rsid w:val="004905DA"/>
    <w:rsid w:val="00A87F92"/>
    <w:rsid w:val="00DD03FE"/>
    <w:rsid w:val="00E37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ED0ACBC"/>
  <w15:docId w15:val="{5C979C8C-1FF9-4580-8231-B7D3F3094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03FE"/>
    <w:pPr>
      <w:spacing w:after="0" w:line="240" w:lineRule="auto"/>
    </w:pPr>
    <w:rPr>
      <w:rFonts w:ascii="Calibri" w:eastAsia="Calibri" w:hAnsi="Calibri" w:cs="Calibri"/>
      <w:sz w:val="24"/>
      <w:szCs w:val="24"/>
      <w:lang w:eastAsia="de-DE"/>
    </w:rPr>
  </w:style>
  <w:style w:type="paragraph" w:styleId="Heading1">
    <w:name w:val="heading 1"/>
    <w:basedOn w:val="Normal"/>
    <w:next w:val="Normal"/>
    <w:link w:val="Heading1Char"/>
    <w:uiPriority w:val="9"/>
    <w:qFormat/>
    <w:rsid w:val="00DD03FE"/>
    <w:pPr>
      <w:keepNext/>
      <w:keepLines/>
      <w:spacing w:before="240"/>
      <w:outlineLvl w:val="0"/>
    </w:pPr>
    <w:rPr>
      <w:color w:val="2F5496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D03FE"/>
    <w:pPr>
      <w:keepNext/>
      <w:keepLines/>
      <w:spacing w:before="40"/>
      <w:outlineLvl w:val="1"/>
    </w:pPr>
    <w:rPr>
      <w:color w:val="2F549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DD03FE"/>
    <w:pPr>
      <w:keepNext/>
      <w:keepLines/>
      <w:spacing w:before="40"/>
      <w:outlineLvl w:val="2"/>
    </w:pPr>
    <w:rPr>
      <w:color w:val="1F3863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D03FE"/>
    <w:rPr>
      <w:rFonts w:ascii="Calibri" w:eastAsia="Calibri" w:hAnsi="Calibri" w:cs="Calibri"/>
      <w:color w:val="2F5496"/>
      <w:sz w:val="32"/>
      <w:szCs w:val="32"/>
      <w:lang w:eastAsia="de-DE"/>
    </w:rPr>
  </w:style>
  <w:style w:type="character" w:customStyle="1" w:styleId="Heading2Char">
    <w:name w:val="Heading 2 Char"/>
    <w:basedOn w:val="DefaultParagraphFont"/>
    <w:link w:val="Heading2"/>
    <w:uiPriority w:val="9"/>
    <w:rsid w:val="00DD03FE"/>
    <w:rPr>
      <w:rFonts w:ascii="Calibri" w:eastAsia="Calibri" w:hAnsi="Calibri" w:cs="Calibri"/>
      <w:color w:val="2F5496"/>
      <w:sz w:val="26"/>
      <w:szCs w:val="26"/>
      <w:lang w:eastAsia="de-DE"/>
    </w:rPr>
  </w:style>
  <w:style w:type="character" w:customStyle="1" w:styleId="Heading3Char">
    <w:name w:val="Heading 3 Char"/>
    <w:basedOn w:val="DefaultParagraphFont"/>
    <w:link w:val="Heading3"/>
    <w:uiPriority w:val="9"/>
    <w:rsid w:val="00DD03FE"/>
    <w:rPr>
      <w:rFonts w:ascii="Calibri" w:eastAsia="Calibri" w:hAnsi="Calibri" w:cs="Calibri"/>
      <w:color w:val="1F3863"/>
      <w:sz w:val="24"/>
      <w:szCs w:val="24"/>
      <w:lang w:eastAsia="de-DE"/>
    </w:rPr>
  </w:style>
  <w:style w:type="paragraph" w:styleId="ListParagraph">
    <w:name w:val="List Paragraph"/>
    <w:basedOn w:val="Normal"/>
    <w:uiPriority w:val="34"/>
    <w:qFormat/>
    <w:rsid w:val="00DD03F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03FE"/>
    <w:rPr>
      <w:color w:val="0000FF" w:themeColor="hyperlink"/>
      <w:u w:val="single"/>
    </w:rPr>
  </w:style>
  <w:style w:type="paragraph" w:styleId="Header">
    <w:name w:val="header"/>
    <w:basedOn w:val="Normal"/>
    <w:link w:val="HeaderChar"/>
    <w:unhideWhenUsed/>
    <w:rsid w:val="00144FA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144FA6"/>
    <w:rPr>
      <w:rFonts w:ascii="Calibri" w:eastAsia="Calibri" w:hAnsi="Calibri" w:cs="Calibri"/>
      <w:sz w:val="24"/>
      <w:szCs w:val="24"/>
      <w:lang w:eastAsia="de-DE"/>
    </w:rPr>
  </w:style>
  <w:style w:type="paragraph" w:styleId="Footer">
    <w:name w:val="footer"/>
    <w:basedOn w:val="Normal"/>
    <w:link w:val="FooterChar"/>
    <w:uiPriority w:val="99"/>
    <w:unhideWhenUsed/>
    <w:rsid w:val="00144FA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44FA6"/>
    <w:rPr>
      <w:rFonts w:ascii="Calibri" w:eastAsia="Calibri" w:hAnsi="Calibri" w:cs="Calibri"/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scopus.com/inward/record.uri?eid=2-s2.0-85112734115&amp;doi=10.1111%2fjiec.13187&amp;partnerID=40&amp;md5=b3d7a088003850d6098ddd5b23807e44" TargetMode="External"/><Relationship Id="rId18" Type="http://schemas.openxmlformats.org/officeDocument/2006/relationships/hyperlink" Target="https://www.scopus.com/inward/record.uri?eid=2-s2.0-85019084439&amp;doi=10.1111%2fjiec.12599&amp;partnerID=40&amp;md5=dac94c0ae773aaf93638e17116663ddb" TargetMode="External"/><Relationship Id="rId26" Type="http://schemas.openxmlformats.org/officeDocument/2006/relationships/hyperlink" Target="https://www.scopus.com/inward/record.uri?eid=2-s2.0-85103918818&amp;doi=10.1111%2fjiec.13134&amp;partnerID=40&amp;md5=6fba180eedbd81009e1579952ebb6664" TargetMode="External"/><Relationship Id="rId39" Type="http://schemas.openxmlformats.org/officeDocument/2006/relationships/hyperlink" Target="https://www.scopus.com/inward/record.uri?eid=2-s2.0-84999791318&amp;doi=10.1111%2fjiec.12506&amp;partnerID=40&amp;md5=0e0c0f1e3d3371a5e46236143a8a4dda" TargetMode="External"/><Relationship Id="rId21" Type="http://schemas.openxmlformats.org/officeDocument/2006/relationships/hyperlink" Target="https://www.scopus.com/inward/record.uri?eid=2-s2.0-85153274859&amp;doi=10.1111%2fjiec.13389&amp;partnerID=40&amp;md5=be6eeaae231a059bbb736211e6008142" TargetMode="External"/><Relationship Id="rId34" Type="http://schemas.openxmlformats.org/officeDocument/2006/relationships/hyperlink" Target="https://www.scopus.com/record/display.uri?eid=2-s2.0-85152705158&amp;doi=10.1111%2fjiechttps://www.scopus.com/inward/record.uri?eid=2-s2.0-85086046207&amp;doi=10.1111%2fjiec.13013&amp;partnerID=40&amp;md5=e74003970150d09f15da731792d6fe0c.13388&amp;origin=inward&amp;txGid=eb9cb3ab5bb3cff07bca33f209f01097" TargetMode="External"/><Relationship Id="rId42" Type="http://schemas.openxmlformats.org/officeDocument/2006/relationships/hyperlink" Target="https://www.scopus.com/inward/record.uri?eid=2-s2.0-85145287836&amp;doi=10.1111%2fjiec.13363&amp;partnerID=40&amp;md5=1d3d82df012d9b105b21e4796b5355df" TargetMode="External"/><Relationship Id="rId47" Type="http://schemas.openxmlformats.org/officeDocument/2006/relationships/hyperlink" Target="https://onlinelibrary.wiley.com/doi/abs/10.1111/jiec.13052" TargetMode="External"/><Relationship Id="rId50" Type="http://schemas.openxmlformats.org/officeDocument/2006/relationships/hyperlink" Target="https://www.scopus.com/inward/record.uri?eid=2-s2.0-85087294697&amp;doi=10.1111%2fjiec.13025&amp;partnerID=40&amp;md5=8c9e32730a573d59260438366843e445" TargetMode="External"/><Relationship Id="rId55" Type="http://schemas.openxmlformats.org/officeDocument/2006/relationships/hyperlink" Target="https://www.scopus.com/results/results.uri?sort=plf-f&amp;src=s&amp;st1=Circular+AND+Economy&amp;st2=Journal+of+Industrial+Ecology&amp;sid=a5e00960dd9b6c944a902ef7426436c1&amp;sot=b&amp;sdt=b&amp;sl=81&amp;s=%28TITLE-ABS-KEY%28%22Circular%22+AND++Econom*%29+AND+SRCTITLE%28%22Journal+of+Industrial+Ecology%22%29%29&amp;origin=searchbasic&amp;editSaveSearch=&amp;yearFrom=Before+1960&amp;yearTo=Present&amp;sessionSearchId=a5e00960dd9b6c944a902ef7426436c1&amp;limit=10" TargetMode="Externa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6" Type="http://schemas.openxmlformats.org/officeDocument/2006/relationships/hyperlink" Target="https://www.scopus.com/record/display.uri?eid=2-s2.0-85053751794&amp;doi=10.1111%2fjiec.12745&amp;origin=inward&amp;txGid=6fbecd5510ea8403dee16f7127d45be9" TargetMode="External"/><Relationship Id="rId29" Type="http://schemas.openxmlformats.org/officeDocument/2006/relationships/hyperlink" Target="https://www.scopus.com/inward/record.uri?eid=2-s2.0-85117901256&amp;doi=10.1111%2fjiec.13206&amp;partnerID=40&amp;md5=c0061367dd3a464c8df57105115ea5d3" TargetMode="External"/><Relationship Id="rId11" Type="http://schemas.openxmlformats.org/officeDocument/2006/relationships/hyperlink" Target="https://www.scopus.com/inward/record.uri?eid=2-s2.0-85165987617&amp;doi=10.1111%2fjiec.13426&amp;partnerID=40&amp;md5=f229288c12acbb25b46e49b3e41783df" TargetMode="External"/><Relationship Id="rId24" Type="http://schemas.openxmlformats.org/officeDocument/2006/relationships/hyperlink" Target="https://www.scopus.com/inward/record.uri?eid=2-s2.0-85112852563&amp;doi=10.1111%2fjiec.13178&amp;partnerID=40&amp;md5=cbab6b925ba8c7267b19bfc5dd86e2c7" TargetMode="External"/><Relationship Id="rId32" Type="http://schemas.openxmlformats.org/officeDocument/2006/relationships/hyperlink" Target="https://onlinelibrary.wiley.com/doi/full/10.1111/jiec.12244" TargetMode="External"/><Relationship Id="rId37" Type="http://schemas.openxmlformats.org/officeDocument/2006/relationships/hyperlink" Target="https://www.scopus.com/inward/record.uri?eid=2-s2.0-85053755624&amp;doi=10.1111%2fjiec.12809&amp;partnerID=40&amp;md5=b2bd0ed3310f82ee30146f2192685dd7" TargetMode="External"/><Relationship Id="rId40" Type="http://schemas.openxmlformats.org/officeDocument/2006/relationships/hyperlink" Target="https://www.scopus.com/inward/record.uri?eid=2-s2.0-85147280047&amp;doi=10.1111%2fjiec.13378&amp;partnerID=40&amp;md5=ebaa2d796828e08d02bdeb6c6f255853" TargetMode="External"/><Relationship Id="rId45" Type="http://schemas.openxmlformats.org/officeDocument/2006/relationships/hyperlink" Target="https://www.scopus.com/inward/record.uri?eid=2-s2.0-85043489124&amp;doi=10.1111%2fjiec.12747&amp;partnerID=40&amp;md5=73f37588d4881ba432f7c9526c4d3aad" TargetMode="External"/><Relationship Id="rId53" Type="http://schemas.openxmlformats.org/officeDocument/2006/relationships/hyperlink" Target="https://onlinelibrary.wiley.com/doi/abs/10.1111/jiec.12770" TargetMode="External"/><Relationship Id="rId58" Type="http://schemas.openxmlformats.org/officeDocument/2006/relationships/theme" Target="theme/theme1.xml"/><Relationship Id="rId5" Type="http://schemas.openxmlformats.org/officeDocument/2006/relationships/footnotes" Target="footnotes.xml"/><Relationship Id="rId19" Type="http://schemas.openxmlformats.org/officeDocument/2006/relationships/hyperlink" Target="https://www.scopus.com/inward/record.uri?eid=2-s2.0-85006492211&amp;doi=10.1111%2fjiec.12603&amp;partnerID=40&amp;md5=74098d8199f81ffc81fe9e0a44890236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Relationship Id="rId14" Type="http://schemas.openxmlformats.org/officeDocument/2006/relationships/hyperlink" Target="https://www.scopus.com/inward/record.uri?eid=2-s2.0-85078896618&amp;doi=10.1111%2fjiec.12987&amp;partnerID=40&amp;md5=a731cce32d9307a5d6afa1b96809ae60" TargetMode="External"/><Relationship Id="rId22" Type="http://schemas.openxmlformats.org/officeDocument/2006/relationships/hyperlink" Target="https://www.scopus.com/inward/record.uri?eid=2-s2.0-85145267533&amp;doi=10.1111%2fjiec.13364&amp;partnerID=40&amp;md5=52472119f88d0f8ea5a8a4165d2bb409" TargetMode="External"/><Relationship Id="rId27" Type="http://schemas.openxmlformats.org/officeDocument/2006/relationships/hyperlink" Target="https://www.scopus.com/inward/record.uri?eid=2-s2.085122692954&amp;doi=10.1111%2fjiec.13219&amp;partnerID=40&amp;md5=642a2e047df29b8e0b6c6aa32764f412" TargetMode="External"/><Relationship Id="rId30" Type="http://schemas.openxmlformats.org/officeDocument/2006/relationships/hyperlink" Target="https://www.scopus.com/inward/record.uri?eid=2-s2.0-85054584378&amp;doi=10.1111%2fjiec.12613&amp;partnerID=40&amp;md5=83b97c2443cc94df3a57c633219da0e7" TargetMode="External"/><Relationship Id="rId35" Type="http://schemas.openxmlformats.org/officeDocument/2006/relationships/hyperlink" Target="https://www.scopus.com/inward/record.uri?eid=2-s2.0-85014797501&amp;doi=10.1111%2fjiec.12562&amp;partnerID=40&amp;md5=e4ef20f007dd30af97d798c131aef0dd" TargetMode="External"/><Relationship Id="rId43" Type="http://schemas.openxmlformats.org/officeDocument/2006/relationships/hyperlink" Target="https://www.scopus.com/inward/record.uri?eid=2-s2.0-85045956639&amp;doi=10.1111%2fjiec.12763&amp;partnerID=40&amp;md5=b6e3cd0f0981464405a7408cd9236f56" TargetMode="External"/><Relationship Id="rId48" Type="http://schemas.openxmlformats.org/officeDocument/2006/relationships/hyperlink" Target="https://onlinelibrary.wiley.com/doi/abs/10.1111/jiec.12478" TargetMode="External"/><Relationship Id="rId56" Type="http://schemas.openxmlformats.org/officeDocument/2006/relationships/header" Target="header1.xml"/><Relationship Id="rId8" Type="http://schemas.openxmlformats.org/officeDocument/2006/relationships/image" Target="media/image2.png"/><Relationship Id="rId51" Type="http://schemas.openxmlformats.org/officeDocument/2006/relationships/hyperlink" Target="https://www.scopus.com/inward/record.uri?eid=2-s2.0-85076369621&amp;doi=10.1111%2fjiec.12977&amp;partnerID=40&amp;md5=ef2d22b89ac4d0b2809e078d23e09d0f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scopus.com/inward/record.uri?eid=2-s2.0-85145295836&amp;doi=10.1111%2fjiec.13346&amp;partnerID=40&amp;md5=9fd8799f8558c98797a1cf7d7bac4f16" TargetMode="External"/><Relationship Id="rId17" Type="http://schemas.openxmlformats.org/officeDocument/2006/relationships/hyperlink" Target="https://www.scopus.com/inward/record.uri?eid=2-s2.0-85041833644&amp;doi=10.1111%2fjiec.12732&amp;partnerID=40&amp;md5=bfb3662780dcc942af3412ea9f738a5f" TargetMode="External"/><Relationship Id="rId25" Type="http://schemas.openxmlformats.org/officeDocument/2006/relationships/hyperlink" Target="https://www.scopus.com/inward/record.uri?eid=2-s2.0-85111486175&amp;doi=10.1111%2fjiec.13167&amp;partnerID=40&amp;md5=be54f30f3a171b686c7ba262edd73056" TargetMode="External"/><Relationship Id="rId33" Type="http://schemas.openxmlformats.org/officeDocument/2006/relationships/hyperlink" Target="https://www.scopus.com/inward/record.uri?eid=2-s2.0-85087305805&amp;doi=10.1111%2fjiec.13046&amp;partnerID=40&amp;md5=a59518607cc8721e9d5b90fa65fb33bf" TargetMode="External"/><Relationship Id="rId38" Type="http://schemas.openxmlformats.org/officeDocument/2006/relationships/hyperlink" Target="https://www.scopus.com/inward/record.uri?eid=2-s2.0-85013628702&amp;doi=10.1111%2fjiec.12552&amp;partnerID=40&amp;md5=9e816e17ab9b251a420a9905260c162a" TargetMode="External"/><Relationship Id="rId46" Type="http://schemas.openxmlformats.org/officeDocument/2006/relationships/hyperlink" Target="https://www.scopus.com/inward/record.uri?eid=2-s2.0-85127602300&amp;doi=10.1111%2fjiec.13267&amp;partnerID=40&amp;md5=25a41542e4e7254a5a7ec5265b2323a2" TargetMode="External"/><Relationship Id="rId20" Type="http://schemas.openxmlformats.org/officeDocument/2006/relationships/hyperlink" Target="https://www.scopus.com/inward/record.uri?eid=2-s2.0-85013070361&amp;doi=10.1111%2fjiec.12545&amp;partnerID=40&amp;md5=8d14902e2d10717e4bda5ba8424eb841" TargetMode="External"/><Relationship Id="rId41" Type="http://schemas.openxmlformats.org/officeDocument/2006/relationships/hyperlink" Target="https://www.scopus.com/inward/record.uri?eid=2-s2.0-85019601768&amp;doi=10.1111%2fjiec.12610&amp;partnerID=40&amp;md5=a0f28456673c53fca37453b9ee911da9" TargetMode="External"/><Relationship Id="rId54" Type="http://schemas.openxmlformats.org/officeDocument/2006/relationships/hyperlink" Target="https://onlinelibrary.wiley.com/doi/abs/10.1111/j.1530-9290.2008.00093.x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www.scopus.com/inward/record.uri?eid=2-s2.0-85062231209&amp;doi=10.1111%2fjiec.12841&amp;partnerID=40&amp;md5=45cd11cac16bf252ad66b83a2da01595" TargetMode="External"/><Relationship Id="rId23" Type="http://schemas.openxmlformats.org/officeDocument/2006/relationships/hyperlink" Target="https://www.scopus.com/inward/record.uri?eid=2-s2.0-85135129294&amp;doi=10.1111%2fjiec.13303&amp;partnerID=40&amp;md5=44d5c4d3aaf9139f91c405f24e019d07" TargetMode="External"/><Relationship Id="rId28" Type="http://schemas.openxmlformats.org/officeDocument/2006/relationships/hyperlink" Target="https://www.scopus.com/record/display.uri?eid=2-s2.0-85152705158&amp;doi=10.1111%2fjiec.13388&amp;origin=inward&amp;txGid=eb9cb3ab5bb3cff07bca33f209f01097" TargetMode="External"/><Relationship Id="rId36" Type="http://schemas.openxmlformats.org/officeDocument/2006/relationships/hyperlink" Target="https://www.scopus.com/inward/record.uri?eid=2-s2.0-85068128154&amp;doi=10.1111%2fjiec.12924&amp;partnerID=40&amp;md5=b2b13b252abd2950f34f2102c0722ed5" TargetMode="External"/><Relationship Id="rId49" Type="http://schemas.openxmlformats.org/officeDocument/2006/relationships/hyperlink" Target="https://onlinelibrary.wiley.com/doi/abs/10.1111/jiec.12301" TargetMode="External"/><Relationship Id="rId57" Type="http://schemas.openxmlformats.org/officeDocument/2006/relationships/fontTable" Target="fontTable.xml"/><Relationship Id="rId10" Type="http://schemas.openxmlformats.org/officeDocument/2006/relationships/image" Target="media/image3.png"/><Relationship Id="rId31" Type="http://schemas.openxmlformats.org/officeDocument/2006/relationships/hyperlink" Target="https://www.scopus.com/inward/record.uri?eid=2-s2.0-85019459747&amp;doi=10.1111%2fjiec.12595&amp;partnerID=40&amp;md5=9880ce16ae221ce09a2cb9f03aff3429" TargetMode="External"/><Relationship Id="rId44" Type="http://schemas.openxmlformats.org/officeDocument/2006/relationships/hyperlink" Target="https://www.scopus.com/inward/record.uri?eid=2-s2.0-85056168295&amp;doi=10.1111%2fjiec.12645&amp;partnerID=40&amp;md5=393dba8d466a1bf681256b82faf882cb" TargetMode="External"/><Relationship Id="rId52" Type="http://schemas.openxmlformats.org/officeDocument/2006/relationships/hyperlink" Target="https://www.scopus.com/inward/record.uri?eid=2-s2.0-85018405593&amp;doi=10.1111%2fjiec.12597&amp;partnerID=40&amp;md5=f0872a5dab2a13f344005fd9ec6fec40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wileyonlinelibrary.com/journal/ji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7</Pages>
  <Words>3706</Words>
  <Characters>21127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PowerEdit 6.0</dc:creator>
  <cp:keywords/>
  <dc:description/>
  <cp:lastModifiedBy>Myrup, Cheryl</cp:lastModifiedBy>
  <cp:revision>3</cp:revision>
  <dcterms:created xsi:type="dcterms:W3CDTF">2024-04-04T19:21:00Z</dcterms:created>
  <dcterms:modified xsi:type="dcterms:W3CDTF">2024-08-08T08:39:00Z</dcterms:modified>
</cp:coreProperties>
</file>